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15D8B046" w:rsidR="00116B51" w:rsidRPr="00DA12F7" w:rsidRDefault="00116B51" w:rsidP="00116B51">
      <w:pPr>
        <w:tabs>
          <w:tab w:val="right" w:pos="9630"/>
        </w:tabs>
        <w:spacing w:after="0"/>
      </w:pPr>
      <w:r w:rsidRPr="00DA12F7">
        <w:rPr>
          <w:rFonts w:ascii="Arial" w:hAnsi="Arial" w:cs="Arial"/>
          <w:b/>
          <w:sz w:val="24"/>
        </w:rPr>
        <w:t>3GPP TSG RAN WG1 #</w:t>
      </w:r>
      <w:r w:rsidR="008E6FCF">
        <w:rPr>
          <w:rFonts w:ascii="Arial" w:hAnsi="Arial" w:cs="Arial"/>
          <w:b/>
          <w:sz w:val="24"/>
        </w:rPr>
        <w:t>93</w:t>
      </w:r>
      <w:r w:rsidRPr="00DA12F7">
        <w:rPr>
          <w:rFonts w:ascii="Arial" w:hAnsi="Arial" w:cs="Arial"/>
          <w:b/>
          <w:sz w:val="24"/>
        </w:rPr>
        <w:tab/>
      </w:r>
      <w:r w:rsidR="00127431" w:rsidRPr="00127431">
        <w:rPr>
          <w:rFonts w:ascii="Arial" w:hAnsi="Arial" w:cs="Arial"/>
          <w:b/>
          <w:sz w:val="24"/>
        </w:rPr>
        <w:t>R1-</w:t>
      </w:r>
      <w:r w:rsidR="00153DB4" w:rsidRPr="00153DB4">
        <w:t xml:space="preserve"> </w:t>
      </w:r>
      <w:r w:rsidR="00153DB4" w:rsidRPr="00153DB4">
        <w:rPr>
          <w:rFonts w:ascii="Arial" w:hAnsi="Arial" w:cs="Arial"/>
          <w:b/>
          <w:sz w:val="24"/>
        </w:rPr>
        <w:t>18</w:t>
      </w:r>
      <w:r w:rsidR="00F13400">
        <w:rPr>
          <w:rFonts w:ascii="Arial" w:hAnsi="Arial" w:cs="Arial"/>
          <w:b/>
          <w:sz w:val="24"/>
        </w:rPr>
        <w:t>07121</w:t>
      </w:r>
    </w:p>
    <w:p w14:paraId="50FFBAF8" w14:textId="0ED67218" w:rsidR="00116B51" w:rsidRPr="00DA12F7" w:rsidRDefault="008E6FCF" w:rsidP="008E6FCF">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834182">
        <w:rPr>
          <w:rFonts w:ascii="Arial" w:hAnsi="Arial" w:cs="Arial"/>
          <w:b/>
          <w:sz w:val="24"/>
          <w:szCs w:val="24"/>
        </w:rPr>
        <w:t xml:space="preserve"> </w:t>
      </w:r>
      <w:r w:rsidR="00FA436E">
        <w:rPr>
          <w:rFonts w:ascii="Arial" w:hAnsi="Arial" w:cs="Arial"/>
          <w:b/>
          <w:sz w:val="24"/>
          <w:szCs w:val="24"/>
        </w:rPr>
        <w:t xml:space="preserve">– </w:t>
      </w:r>
      <w:r w:rsidR="00A90273">
        <w:rPr>
          <w:rFonts w:ascii="Arial" w:hAnsi="Arial" w:cs="Arial"/>
          <w:b/>
          <w:sz w:val="24"/>
          <w:szCs w:val="24"/>
        </w:rPr>
        <w:t>2</w:t>
      </w:r>
      <w:r>
        <w:rPr>
          <w:rFonts w:ascii="Arial" w:hAnsi="Arial" w:cs="Arial"/>
          <w:b/>
          <w:sz w:val="24"/>
          <w:szCs w:val="24"/>
        </w:rPr>
        <w:t>5</w:t>
      </w:r>
      <w:r w:rsidR="008B7EA8">
        <w:rPr>
          <w:rFonts w:ascii="Arial" w:hAnsi="Arial" w:cs="Arial"/>
          <w:b/>
          <w:sz w:val="24"/>
          <w:szCs w:val="24"/>
          <w:vertAlign w:val="superscript"/>
        </w:rPr>
        <w:t>th</w:t>
      </w:r>
      <w:r w:rsidR="00116B51" w:rsidRPr="00DA12F7">
        <w:rPr>
          <w:rFonts w:ascii="Arial" w:hAnsi="Arial" w:cs="Arial"/>
          <w:b/>
          <w:sz w:val="24"/>
          <w:szCs w:val="24"/>
        </w:rPr>
        <w:t>, 201</w:t>
      </w:r>
      <w:r w:rsidR="00A90273">
        <w:rPr>
          <w:rFonts w:ascii="Arial" w:hAnsi="Arial" w:cs="Arial"/>
          <w:b/>
          <w:sz w:val="24"/>
          <w:szCs w:val="24"/>
        </w:rPr>
        <w:t>8</w:t>
      </w:r>
    </w:p>
    <w:p w14:paraId="7DB4A2F8" w14:textId="713A70BB" w:rsidR="00116B51" w:rsidRPr="00DA12F7" w:rsidRDefault="008E6FCF" w:rsidP="00116B51">
      <w:pPr>
        <w:rPr>
          <w:rFonts w:ascii="Arial" w:hAnsi="Arial" w:cs="Arial"/>
          <w:b/>
          <w:sz w:val="24"/>
          <w:szCs w:val="24"/>
        </w:rPr>
      </w:pPr>
      <w:r>
        <w:rPr>
          <w:rFonts w:ascii="Arial" w:hAnsi="Arial" w:cs="Arial"/>
          <w:b/>
          <w:sz w:val="24"/>
          <w:szCs w:val="24"/>
        </w:rPr>
        <w:t>Busan, South Korea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36FCAB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8B7EA8">
        <w:rPr>
          <w:rFonts w:ascii="Arial" w:hAnsi="Arial"/>
          <w:sz w:val="24"/>
        </w:rPr>
        <w:t>8</w:t>
      </w:r>
      <w:r w:rsidR="000E38F6">
        <w:rPr>
          <w:rFonts w:ascii="Arial" w:hAnsi="Arial"/>
          <w:sz w:val="24"/>
        </w:rPr>
        <w:t>.</w:t>
      </w:r>
      <w:r w:rsidR="008C0B3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A19C42B"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95FD0">
        <w:rPr>
          <w:rFonts w:ascii="Arial" w:hAnsi="Arial"/>
          <w:sz w:val="24"/>
        </w:rPr>
        <w:t xml:space="preserve">Blind and </w:t>
      </w:r>
      <w:bookmarkStart w:id="1" w:name="_GoBack"/>
      <w:bookmarkEnd w:id="1"/>
      <w:r w:rsidR="008E6FCF" w:rsidRPr="008E6FCF">
        <w:rPr>
          <w:rFonts w:ascii="Arial" w:hAnsi="Arial"/>
          <w:sz w:val="24"/>
        </w:rPr>
        <w:t>HARQ-less Repetition for Scheduled DL-SCH Operation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2A66054F" w14:textId="26D8AC70" w:rsidR="008E6FCF" w:rsidRDefault="008E6FCF" w:rsidP="008B7EA8">
      <w:pPr>
        <w:jc w:val="both"/>
      </w:pPr>
      <w:r>
        <w:t>In RAN1 #92b, the following agreements related to repetition-based PDSCH transmission were reached:</w:t>
      </w:r>
    </w:p>
    <w:p w14:paraId="0E0F8A75" w14:textId="77777777" w:rsidR="008F5043" w:rsidRPr="00DE4037" w:rsidRDefault="008F5043" w:rsidP="008F5043">
      <w:pPr>
        <w:rPr>
          <w:b/>
          <w:bCs/>
          <w:u w:val="single"/>
        </w:rPr>
      </w:pPr>
      <w:r w:rsidRPr="00DE4037">
        <w:rPr>
          <w:b/>
          <w:bCs/>
          <w:highlight w:val="green"/>
          <w:u w:val="single"/>
        </w:rPr>
        <w:t>Agreement:</w:t>
      </w:r>
    </w:p>
    <w:p w14:paraId="053F5CEF" w14:textId="77777777" w:rsidR="008F5043" w:rsidRPr="00DE4037" w:rsidRDefault="008F5043" w:rsidP="008F5043">
      <w:pPr>
        <w:rPr>
          <w:i/>
          <w:iCs/>
        </w:rPr>
      </w:pPr>
      <w:r w:rsidRPr="00DE4037">
        <w:rPr>
          <w:i/>
          <w:iCs/>
        </w:rPr>
        <w:t>PDCCH indicates number of PDSCH transmissions associated with the PDCCH. PDCCH may or may not be transmitted with a PDSCH repetition. PDSCH transmissions can be soft combined after a PDCCH is successfully received</w:t>
      </w:r>
    </w:p>
    <w:p w14:paraId="6ADCF9AA" w14:textId="77777777" w:rsidR="008F5043" w:rsidRPr="00DE4037" w:rsidRDefault="008F5043" w:rsidP="008F5043">
      <w:pPr>
        <w:numPr>
          <w:ilvl w:val="0"/>
          <w:numId w:val="5"/>
        </w:numPr>
        <w:overflowPunct/>
        <w:autoSpaceDE/>
        <w:autoSpaceDN/>
        <w:adjustRightInd/>
        <w:spacing w:after="0"/>
        <w:textAlignment w:val="auto"/>
        <w:rPr>
          <w:i/>
          <w:iCs/>
        </w:rPr>
      </w:pPr>
      <w:r w:rsidRPr="00DE4037">
        <w:rPr>
          <w:i/>
          <w:iCs/>
        </w:rPr>
        <w:t>The number of transmissions, k, is the number of PDSCH transmissions associated with the PDCCH starting with the current TTI</w:t>
      </w:r>
    </w:p>
    <w:p w14:paraId="3A62DB7B" w14:textId="77777777" w:rsidR="008F5043" w:rsidRPr="00DE4037" w:rsidRDefault="008F5043" w:rsidP="008F5043">
      <w:pPr>
        <w:numPr>
          <w:ilvl w:val="1"/>
          <w:numId w:val="5"/>
        </w:numPr>
        <w:overflowPunct/>
        <w:autoSpaceDE/>
        <w:autoSpaceDN/>
        <w:adjustRightInd/>
        <w:spacing w:after="0"/>
        <w:textAlignment w:val="auto"/>
        <w:rPr>
          <w:i/>
          <w:iCs/>
        </w:rPr>
      </w:pPr>
      <w:r w:rsidRPr="00DE4037">
        <w:rPr>
          <w:i/>
          <w:iCs/>
        </w:rPr>
        <w:t>FFS: Values for k</w:t>
      </w:r>
    </w:p>
    <w:p w14:paraId="615C0AAB" w14:textId="1CFC5A73" w:rsidR="008E6FCF" w:rsidRDefault="008E6FCF" w:rsidP="008B7EA8">
      <w:pPr>
        <w:jc w:val="both"/>
      </w:pPr>
    </w:p>
    <w:p w14:paraId="4DEDD74D" w14:textId="77777777" w:rsidR="008F5043" w:rsidRPr="00DE4037" w:rsidRDefault="008F5043" w:rsidP="008F5043">
      <w:pPr>
        <w:rPr>
          <w:b/>
          <w:bCs/>
          <w:u w:val="single"/>
        </w:rPr>
      </w:pPr>
      <w:r w:rsidRPr="00DE4037">
        <w:rPr>
          <w:b/>
          <w:bCs/>
          <w:highlight w:val="green"/>
          <w:u w:val="single"/>
        </w:rPr>
        <w:t>Agreement:</w:t>
      </w:r>
    </w:p>
    <w:p w14:paraId="386995E4" w14:textId="77777777" w:rsidR="008F5043" w:rsidRPr="00DE4037" w:rsidRDefault="008F5043" w:rsidP="008F5043">
      <w:pPr>
        <w:rPr>
          <w:i/>
          <w:iCs/>
        </w:rPr>
      </w:pPr>
      <w:r w:rsidRPr="00DE4037">
        <w:rPr>
          <w:i/>
          <w:iCs/>
        </w:rPr>
        <w:t xml:space="preserve">Supporting repetition based PDSCH reception is a UE capability. </w:t>
      </w:r>
    </w:p>
    <w:p w14:paraId="45A81B67" w14:textId="77777777" w:rsidR="008F5043" w:rsidRPr="00DE4037" w:rsidRDefault="008F5043" w:rsidP="008F5043">
      <w:pPr>
        <w:numPr>
          <w:ilvl w:val="0"/>
          <w:numId w:val="6"/>
        </w:numPr>
        <w:overflowPunct/>
        <w:autoSpaceDE/>
        <w:autoSpaceDN/>
        <w:adjustRightInd/>
        <w:spacing w:after="0"/>
        <w:textAlignment w:val="auto"/>
        <w:rPr>
          <w:i/>
          <w:iCs/>
        </w:rPr>
      </w:pPr>
      <w:r w:rsidRPr="00DE4037">
        <w:rPr>
          <w:i/>
          <w:iCs/>
        </w:rPr>
        <w:t>FFS: Details of capabilities and how they are signalled.</w:t>
      </w:r>
    </w:p>
    <w:p w14:paraId="1826A05B" w14:textId="49D6C702" w:rsidR="008F5043" w:rsidRDefault="008F5043" w:rsidP="008B7EA8">
      <w:pPr>
        <w:jc w:val="both"/>
      </w:pPr>
    </w:p>
    <w:p w14:paraId="104985C6" w14:textId="77777777" w:rsidR="00DE4037" w:rsidRPr="00DE4037" w:rsidRDefault="00DE4037" w:rsidP="00DE4037">
      <w:pPr>
        <w:rPr>
          <w:b/>
          <w:bCs/>
          <w:u w:val="single"/>
        </w:rPr>
      </w:pPr>
      <w:r w:rsidRPr="00DE4037">
        <w:rPr>
          <w:b/>
          <w:bCs/>
          <w:highlight w:val="green"/>
          <w:u w:val="single"/>
        </w:rPr>
        <w:t>Agreement:</w:t>
      </w:r>
    </w:p>
    <w:p w14:paraId="6F9DAB3C" w14:textId="77777777" w:rsidR="00DE4037" w:rsidRPr="00DE4037" w:rsidRDefault="00DE4037" w:rsidP="00DE4037">
      <w:pPr>
        <w:rPr>
          <w:i/>
          <w:iCs/>
        </w:rPr>
      </w:pPr>
      <w:r w:rsidRPr="00DE4037">
        <w:rPr>
          <w:i/>
          <w:iCs/>
        </w:rPr>
        <w:t>The UE shall discard any PDSCH assignment for a (s)TTI in a serving cell with CRC scrambled with C-RNTI, if PDSCH by means of blind repetition is being received in that (s)TTI in the same serving cell.</w:t>
      </w:r>
    </w:p>
    <w:p w14:paraId="0EBF0061" w14:textId="77777777" w:rsidR="00DE4037" w:rsidRDefault="00DE4037" w:rsidP="00DE4037"/>
    <w:p w14:paraId="507E4C26" w14:textId="77777777" w:rsidR="00DE4037" w:rsidRPr="00DE4037" w:rsidRDefault="00DE4037" w:rsidP="00DE4037">
      <w:pPr>
        <w:rPr>
          <w:b/>
          <w:bCs/>
          <w:u w:val="single"/>
        </w:rPr>
      </w:pPr>
      <w:r w:rsidRPr="00DE4037">
        <w:rPr>
          <w:b/>
          <w:bCs/>
          <w:highlight w:val="green"/>
          <w:u w:val="single"/>
        </w:rPr>
        <w:t>Agreement:</w:t>
      </w:r>
    </w:p>
    <w:p w14:paraId="183C2F84" w14:textId="77777777" w:rsidR="00DE4037" w:rsidRPr="00DE4037" w:rsidRDefault="00DE4037" w:rsidP="00DE4037">
      <w:pPr>
        <w:tabs>
          <w:tab w:val="left" w:pos="630"/>
        </w:tabs>
        <w:rPr>
          <w:i/>
          <w:iCs/>
        </w:rPr>
      </w:pPr>
      <w:r w:rsidRPr="00DE4037">
        <w:rPr>
          <w:i/>
          <w:iCs/>
        </w:rPr>
        <w:t xml:space="preserve">Blind/HARQ-less PDSCH repetitions are enabled by RRC configuration. If configured, a single DCI format is used to schedule PDSCH with a given TTI length. There is a field in the DCI that indicates the number of PDSCH transmissions k associated with the DCI, where k &gt;= 1. </w:t>
      </w:r>
    </w:p>
    <w:p w14:paraId="57F78908" w14:textId="77777777" w:rsidR="00DE4037" w:rsidRPr="00DE4037" w:rsidRDefault="00DE4037" w:rsidP="00DE4037">
      <w:pPr>
        <w:numPr>
          <w:ilvl w:val="0"/>
          <w:numId w:val="7"/>
        </w:numPr>
        <w:overflowPunct/>
        <w:autoSpaceDE/>
        <w:autoSpaceDN/>
        <w:adjustRightInd/>
        <w:spacing w:after="0"/>
        <w:textAlignment w:val="auto"/>
        <w:rPr>
          <w:i/>
          <w:iCs/>
          <w:sz w:val="14"/>
        </w:rPr>
      </w:pPr>
      <w:r w:rsidRPr="00DE4037">
        <w:rPr>
          <w:i/>
          <w:iCs/>
        </w:rPr>
        <w:t>FFS on DCI content</w:t>
      </w:r>
    </w:p>
    <w:p w14:paraId="4F9D6F8B" w14:textId="7E950E99" w:rsidR="00DE4037" w:rsidRDefault="00DE4037" w:rsidP="008B7EA8">
      <w:pPr>
        <w:jc w:val="both"/>
      </w:pPr>
    </w:p>
    <w:p w14:paraId="03563755" w14:textId="77777777" w:rsidR="00DE4037" w:rsidRDefault="00DE4037" w:rsidP="00DE4037">
      <w:pPr>
        <w:tabs>
          <w:tab w:val="left" w:pos="1290"/>
        </w:tabs>
      </w:pPr>
      <w:r w:rsidRPr="007A1C38">
        <w:rPr>
          <w:highlight w:val="darkYellow"/>
        </w:rPr>
        <w:t>Working assumption</w:t>
      </w:r>
      <w:r>
        <w:t>:</w:t>
      </w:r>
    </w:p>
    <w:p w14:paraId="1D957626" w14:textId="77777777" w:rsidR="00DE4037" w:rsidRPr="00DE4037" w:rsidRDefault="00DE4037" w:rsidP="00DE4037">
      <w:pPr>
        <w:tabs>
          <w:tab w:val="left" w:pos="4155"/>
        </w:tabs>
        <w:rPr>
          <w:i/>
          <w:iCs/>
        </w:rPr>
      </w:pPr>
      <w:r w:rsidRPr="00DE4037">
        <w:rPr>
          <w:i/>
          <w:iCs/>
        </w:rPr>
        <w:t>For HARQ for repeated PDSCH transmissions, the UE shall report HARQ feedback with the timing given by the last PDSCH repetition.</w:t>
      </w:r>
    </w:p>
    <w:p w14:paraId="375E062F" w14:textId="77777777" w:rsidR="00DE4037" w:rsidRDefault="00DE4037" w:rsidP="008B7EA8">
      <w:pPr>
        <w:jc w:val="both"/>
      </w:pPr>
    </w:p>
    <w:p w14:paraId="15A4F9BC" w14:textId="08231DB7" w:rsidR="00CE09E6" w:rsidRDefault="00CE09E6" w:rsidP="008B7EA8">
      <w:pPr>
        <w:jc w:val="both"/>
      </w:pPr>
      <w:r>
        <w:t>In this paper, we provide some details on</w:t>
      </w:r>
      <w:r w:rsidR="00DE4037">
        <w:t xml:space="preserve"> the following remaining aspects of repetition-based PDSCH transmission design:</w:t>
      </w:r>
    </w:p>
    <w:p w14:paraId="3B76187C" w14:textId="137A4B6F" w:rsidR="00FB1BD5" w:rsidRDefault="00FB1BD5" w:rsidP="008B7EA8">
      <w:pPr>
        <w:jc w:val="both"/>
      </w:pPr>
      <w:r>
        <w:t>1) PDSCH repetition across subframe boundaries.</w:t>
      </w:r>
    </w:p>
    <w:p w14:paraId="55AC8AC2" w14:textId="558B6E57" w:rsidR="00FB1BD5" w:rsidRDefault="00FB1BD5" w:rsidP="008B7EA8">
      <w:pPr>
        <w:jc w:val="both"/>
      </w:pPr>
      <w:r>
        <w:t>2) Rate-matching behavior when K &gt; 1</w:t>
      </w:r>
    </w:p>
    <w:p w14:paraId="3AE19638" w14:textId="77777777" w:rsidR="00FB1BD5" w:rsidRDefault="00FB1BD5" w:rsidP="008B7EA8">
      <w:pPr>
        <w:jc w:val="both"/>
      </w:pPr>
      <w:r>
        <w:lastRenderedPageBreak/>
        <w:t>3) Dynamic TBS scaling to achieve low coding rates</w:t>
      </w:r>
    </w:p>
    <w:p w14:paraId="02D0F70C" w14:textId="2A725C7E" w:rsidR="00FB1BD5" w:rsidRDefault="00FB1BD5" w:rsidP="008B7EA8">
      <w:pPr>
        <w:jc w:val="both"/>
      </w:pPr>
      <w:r>
        <w:t xml:space="preserve">4) </w:t>
      </w:r>
      <w:r w:rsidR="005E4E38">
        <w:t>Additional constraints for supporting repetition-based PDSCH transmission</w:t>
      </w:r>
    </w:p>
    <w:p w14:paraId="241BD474" w14:textId="72642857" w:rsidR="00167A3F" w:rsidRDefault="00FB1BD5" w:rsidP="00FB1BD5">
      <w:pPr>
        <w:jc w:val="both"/>
      </w:pPr>
      <w:r>
        <w:t>5) Channel estimation using UE-specific RS</w:t>
      </w:r>
      <w:r w:rsidR="008D25E5">
        <w:t>.</w:t>
      </w:r>
      <w:r>
        <w:t xml:space="preserve"> </w:t>
      </w:r>
    </w:p>
    <w:p w14:paraId="31903064" w14:textId="55725AB5" w:rsidR="00167A3F" w:rsidRDefault="00167A3F" w:rsidP="00167A3F">
      <w:pPr>
        <w:pStyle w:val="Heading1"/>
        <w:jc w:val="both"/>
      </w:pPr>
      <w:r w:rsidRPr="00CC27F5">
        <w:t>2</w:t>
      </w:r>
      <w:r w:rsidRPr="00CC27F5">
        <w:tab/>
      </w:r>
      <w:r w:rsidR="00FB1BD5">
        <w:t>PDSCH Repetition across Subframe Boundary</w:t>
      </w:r>
      <w:r>
        <w:t xml:space="preserve"> </w:t>
      </w:r>
    </w:p>
    <w:p w14:paraId="3F84FC1B" w14:textId="4B804472" w:rsidR="00A2658B" w:rsidRDefault="0073511D" w:rsidP="00A2658B">
      <w:pPr>
        <w:jc w:val="both"/>
      </w:pPr>
      <w:r>
        <w:t xml:space="preserve">As already agreed, a single DCI is used to trigger a repetition-based transmission. The triggering DCI may be sent in any of TTIs within the repetition window, </w:t>
      </w:r>
      <w:r w:rsidR="0098315D">
        <w:t xml:space="preserve">and </w:t>
      </w:r>
      <w:r>
        <w:t xml:space="preserve">indicates that </w:t>
      </w:r>
      <w:r w:rsidR="0098315D">
        <w:t>a TB will be</w:t>
      </w:r>
      <w:r w:rsidR="00DC5956">
        <w:t xml:space="preserve"> transmitted K times</w:t>
      </w:r>
      <w:r>
        <w:t>. Hence, for subslot TTI, in case K&gt;1, and the number of sTTIs within the subframe is smaller than K, the transmissions cross the subframe boundary</w:t>
      </w:r>
      <w:r w:rsidR="00A2658B">
        <w:t>. In such a scenario, two cases should be considered:</w:t>
      </w:r>
    </w:p>
    <w:p w14:paraId="3AE3825D" w14:textId="2D5B8AE1" w:rsidR="00A2658B" w:rsidRDefault="00A2658B" w:rsidP="00A2658B">
      <w:pPr>
        <w:pStyle w:val="ListParagraph"/>
        <w:numPr>
          <w:ilvl w:val="1"/>
          <w:numId w:val="5"/>
        </w:numPr>
        <w:jc w:val="both"/>
        <w:rPr>
          <w:sz w:val="20"/>
          <w:szCs w:val="20"/>
        </w:rPr>
      </w:pPr>
      <w:r w:rsidRPr="00A2658B">
        <w:rPr>
          <w:sz w:val="20"/>
          <w:szCs w:val="20"/>
        </w:rPr>
        <w:t>Case 1</w:t>
      </w:r>
      <w:r>
        <w:rPr>
          <w:sz w:val="20"/>
          <w:szCs w:val="20"/>
        </w:rPr>
        <w:t xml:space="preserve">: </w:t>
      </w:r>
      <w:r w:rsidR="00195D8D">
        <w:rPr>
          <w:sz w:val="20"/>
          <w:szCs w:val="20"/>
        </w:rPr>
        <w:t>Repetitions should be remained within the subframe boundary.</w:t>
      </w:r>
    </w:p>
    <w:p w14:paraId="480DC3FA" w14:textId="21E5B424" w:rsidR="00A2658B" w:rsidRDefault="00A2658B" w:rsidP="00A2658B">
      <w:pPr>
        <w:pStyle w:val="ListParagraph"/>
        <w:numPr>
          <w:ilvl w:val="1"/>
          <w:numId w:val="5"/>
        </w:numPr>
        <w:jc w:val="both"/>
        <w:rPr>
          <w:sz w:val="20"/>
          <w:szCs w:val="20"/>
        </w:rPr>
      </w:pPr>
      <w:r>
        <w:rPr>
          <w:sz w:val="20"/>
          <w:szCs w:val="20"/>
        </w:rPr>
        <w:t xml:space="preserve">Case 2: </w:t>
      </w:r>
      <w:r w:rsidR="00195D8D">
        <w:rPr>
          <w:sz w:val="20"/>
          <w:szCs w:val="20"/>
        </w:rPr>
        <w:t>Repetitions can cross the subframe boundary.</w:t>
      </w:r>
    </w:p>
    <w:p w14:paraId="618266EC" w14:textId="77777777" w:rsidR="00A2658B" w:rsidRPr="00A2658B" w:rsidRDefault="00A2658B" w:rsidP="00A2658B">
      <w:pPr>
        <w:pStyle w:val="ListParagraph"/>
        <w:ind w:left="1080"/>
        <w:jc w:val="both"/>
        <w:rPr>
          <w:sz w:val="20"/>
          <w:szCs w:val="20"/>
        </w:rPr>
      </w:pPr>
    </w:p>
    <w:p w14:paraId="1E2ADFE0" w14:textId="2109F70F" w:rsidR="00195D8D" w:rsidRDefault="00195D8D" w:rsidP="00BF2262">
      <w:pPr>
        <w:jc w:val="both"/>
      </w:pPr>
      <w:r>
        <w:t>In both cases, the behavior should be clearly defined. In particular, under Case 1, two options ca</w:t>
      </w:r>
      <w:r w:rsidR="00AE4FF2">
        <w:t>n be considered: (a</w:t>
      </w:r>
      <w:r>
        <w:t>) The UE is not expected to receive a K value in a given TTI that requires crossi</w:t>
      </w:r>
      <w:r w:rsidR="00AE4FF2">
        <w:t>ng the subframe boundary, and (b</w:t>
      </w:r>
      <w:r>
        <w:t>) if K is larger than the number of TTIs remained in the subframe, then the UE is only expected to receive the final transmission of a TB o</w:t>
      </w:r>
      <w:r w:rsidR="00C0568A">
        <w:t>ver the last sTTI of a subframe, i.e., the remaining PDSCHs are punctured.</w:t>
      </w:r>
    </w:p>
    <w:p w14:paraId="331BCDAB" w14:textId="0F6D8A68" w:rsidR="00C0568A" w:rsidRDefault="00AE4FF2" w:rsidP="00BF2262">
      <w:pPr>
        <w:jc w:val="both"/>
      </w:pPr>
      <w:r>
        <w:t>If (a</w:t>
      </w:r>
      <w:r w:rsidR="00C0568A">
        <w:t xml:space="preserve">) is assumed, then besides the </w:t>
      </w:r>
      <w:r w:rsidR="0098315D">
        <w:t>explicit K values</w:t>
      </w:r>
      <w:r w:rsidR="00C0568A">
        <w:t xml:space="preserve">, one additional value </w:t>
      </w:r>
      <w:r w:rsidR="0098315D">
        <w:t xml:space="preserve">can be considered, which </w:t>
      </w:r>
      <w:r w:rsidR="00C0568A">
        <w:t>could indicate “transmissions until the end of the subframe”. This will be helpful in managing the number of repetitions</w:t>
      </w:r>
      <w:r w:rsidR="0098315D">
        <w:t xml:space="preserve"> more flexibly</w:t>
      </w:r>
      <w:r w:rsidR="00C0568A">
        <w:t>. As an example, consider the following cases:</w:t>
      </w:r>
    </w:p>
    <w:p w14:paraId="43DC6D27" w14:textId="14E210E1" w:rsidR="00C452C6" w:rsidRPr="00C0568A" w:rsidRDefault="00AE4FF2" w:rsidP="00C0568A">
      <w:pPr>
        <w:pStyle w:val="ListParagraph"/>
        <w:numPr>
          <w:ilvl w:val="1"/>
          <w:numId w:val="5"/>
        </w:numPr>
        <w:jc w:val="both"/>
        <w:rPr>
          <w:sz w:val="20"/>
          <w:szCs w:val="20"/>
        </w:rPr>
      </w:pPr>
      <w:r>
        <w:rPr>
          <w:sz w:val="20"/>
          <w:szCs w:val="20"/>
        </w:rPr>
        <w:t>K = 1, 2, 4, X&gt;4</w:t>
      </w:r>
    </w:p>
    <w:p w14:paraId="38199864" w14:textId="74E4B072" w:rsidR="00C0568A" w:rsidRDefault="00C0568A" w:rsidP="00C0568A">
      <w:pPr>
        <w:pStyle w:val="ListParagraph"/>
        <w:numPr>
          <w:ilvl w:val="1"/>
          <w:numId w:val="5"/>
        </w:numPr>
        <w:jc w:val="both"/>
        <w:rPr>
          <w:sz w:val="20"/>
          <w:szCs w:val="20"/>
        </w:rPr>
      </w:pPr>
      <w:r w:rsidRPr="00C0568A">
        <w:rPr>
          <w:sz w:val="20"/>
          <w:szCs w:val="20"/>
        </w:rPr>
        <w:t>K = 1, 2, 4 and until the end of the subframe.</w:t>
      </w:r>
    </w:p>
    <w:p w14:paraId="0451F5F6" w14:textId="77777777" w:rsidR="00C0568A" w:rsidRDefault="00C0568A" w:rsidP="00C0568A">
      <w:pPr>
        <w:pStyle w:val="ListParagraph"/>
        <w:ind w:left="1080"/>
        <w:jc w:val="both"/>
        <w:rPr>
          <w:sz w:val="20"/>
          <w:szCs w:val="20"/>
        </w:rPr>
      </w:pPr>
    </w:p>
    <w:p w14:paraId="7349013B" w14:textId="4C364046" w:rsidR="00C0568A" w:rsidRDefault="00C0568A" w:rsidP="00C0568A">
      <w:pPr>
        <w:jc w:val="both"/>
      </w:pPr>
      <w:r>
        <w:t>Now, if sDCI is received in sTTI#3, and 4 repetitions are needed, under the first case above, the eNB can only use K = 1 or 2 which may not be sufficient. However, with the second approach, the eNB can indicate “repetitions until the end of</w:t>
      </w:r>
      <w:r w:rsidR="0098315D">
        <w:t xml:space="preserve"> the subframe”, which guarantees</w:t>
      </w:r>
      <w:r>
        <w:t xml:space="preserve"> 3 repetitions. </w:t>
      </w:r>
    </w:p>
    <w:p w14:paraId="7D3F0649" w14:textId="15F5E73E" w:rsidR="00C0568A" w:rsidRDefault="00AE4FF2" w:rsidP="00C0568A">
      <w:pPr>
        <w:jc w:val="both"/>
      </w:pPr>
      <w:r>
        <w:t>Under (b</w:t>
      </w:r>
      <w:r w:rsidR="00C0568A">
        <w:t xml:space="preserve">), the transmissions continue only until the last sTTI of the subframe. For example, if DCI is received in sTTI#3 and K = 4, only 3 transmissions are expected by the UE. If the UE </w:t>
      </w:r>
      <w:r>
        <w:t>behavior is defined properly, (b) is equivalent to (a</w:t>
      </w:r>
      <w:r w:rsidR="00C0568A">
        <w:t>) with the option of indicating “until the end of the subframe”.</w:t>
      </w:r>
    </w:p>
    <w:p w14:paraId="1741598F" w14:textId="77777777" w:rsidR="00C0568A" w:rsidRPr="00AE4FF2" w:rsidRDefault="00C0568A" w:rsidP="00C0568A">
      <w:pPr>
        <w:jc w:val="both"/>
        <w:rPr>
          <w:b/>
          <w:bCs/>
        </w:rPr>
      </w:pPr>
      <w:r w:rsidRPr="00AE4FF2">
        <w:rPr>
          <w:b/>
          <w:bCs/>
        </w:rPr>
        <w:t>Proposal 1: In case the repetitions are not allowed to cross the subframe boundary, one of the two following options can be adopted:</w:t>
      </w:r>
    </w:p>
    <w:p w14:paraId="293123D6" w14:textId="4885F0E3" w:rsidR="00C0568A" w:rsidRPr="00AE4FF2" w:rsidRDefault="00C0568A" w:rsidP="00C0568A">
      <w:pPr>
        <w:pStyle w:val="ListParagraph"/>
        <w:numPr>
          <w:ilvl w:val="1"/>
          <w:numId w:val="5"/>
        </w:numPr>
        <w:jc w:val="both"/>
        <w:rPr>
          <w:b/>
          <w:bCs/>
          <w:sz w:val="20"/>
          <w:szCs w:val="20"/>
        </w:rPr>
      </w:pPr>
      <w:r w:rsidRPr="00AE4FF2">
        <w:rPr>
          <w:b/>
          <w:bCs/>
          <w:sz w:val="20"/>
          <w:szCs w:val="20"/>
        </w:rPr>
        <w:t>Option 1: K can indicate the repetitions until the end of the subframe boundary.</w:t>
      </w:r>
    </w:p>
    <w:p w14:paraId="5577010A" w14:textId="5048201F" w:rsidR="00C0568A" w:rsidRDefault="00C0568A" w:rsidP="00C0568A">
      <w:pPr>
        <w:pStyle w:val="ListParagraph"/>
        <w:numPr>
          <w:ilvl w:val="1"/>
          <w:numId w:val="5"/>
        </w:numPr>
        <w:jc w:val="both"/>
        <w:rPr>
          <w:b/>
          <w:bCs/>
          <w:sz w:val="20"/>
          <w:szCs w:val="20"/>
        </w:rPr>
      </w:pPr>
      <w:r w:rsidRPr="00AE4FF2">
        <w:rPr>
          <w:b/>
          <w:bCs/>
          <w:sz w:val="20"/>
          <w:szCs w:val="20"/>
        </w:rPr>
        <w:t xml:space="preserve">Option 2: </w:t>
      </w:r>
      <w:r w:rsidR="00AE4FF2" w:rsidRPr="00AE4FF2">
        <w:rPr>
          <w:b/>
          <w:bCs/>
          <w:sz w:val="20"/>
          <w:szCs w:val="20"/>
        </w:rPr>
        <w:t>If K is larger than the number of remaining TTIs in the subframe, the UE only expects to receive as many PDSCHs as the number of TTIs remaining in the TTI, i.e., the UE assumed that the other repetitions are punctured.</w:t>
      </w:r>
      <w:r w:rsidRPr="00AE4FF2">
        <w:rPr>
          <w:b/>
          <w:bCs/>
          <w:sz w:val="20"/>
          <w:szCs w:val="20"/>
        </w:rPr>
        <w:t xml:space="preserve"> </w:t>
      </w:r>
    </w:p>
    <w:p w14:paraId="7A052252" w14:textId="1588AD3A" w:rsidR="00AE4FF2" w:rsidRDefault="00AE4FF2" w:rsidP="00AE4FF2">
      <w:pPr>
        <w:jc w:val="both"/>
        <w:rPr>
          <w:b/>
          <w:bCs/>
        </w:rPr>
      </w:pPr>
    </w:p>
    <w:p w14:paraId="39940F22" w14:textId="77777777" w:rsidR="0089302D" w:rsidRDefault="0089302D" w:rsidP="00AE4FF2">
      <w:pPr>
        <w:jc w:val="both"/>
      </w:pPr>
      <w:r>
        <w:t>Under C</w:t>
      </w:r>
      <w:r w:rsidR="00AE4FF2" w:rsidRPr="00AE4FF2">
        <w:t>ase (2),</w:t>
      </w:r>
      <w:r>
        <w:t xml:space="preserve"> the transmissions can cross the subframe boundary. However, in case CFI = 2 or 3, sTTI#0 is not available for PDSCH transmission. In this case, it should either be assumed that one transmission is punctured, i.e., the effective number of repetitions is K – 1, or that the transmissions are delayed by one sTTI. </w:t>
      </w:r>
    </w:p>
    <w:p w14:paraId="376A53E0" w14:textId="3A25FD78" w:rsidR="00AE4FF2" w:rsidRDefault="0089302D" w:rsidP="00AE4FF2">
      <w:pPr>
        <w:jc w:val="both"/>
        <w:rPr>
          <w:b/>
          <w:bCs/>
        </w:rPr>
      </w:pPr>
      <w:r w:rsidRPr="0089302D">
        <w:rPr>
          <w:b/>
          <w:bCs/>
        </w:rPr>
        <w:t>Proposal 2: When the repetitions can cross the subframe boundary, and the first sTTI of the next subframe is not available for PDSCH transmission, one of the following two options can be considered:</w:t>
      </w:r>
      <w:r w:rsidR="00AE4FF2" w:rsidRPr="0089302D">
        <w:rPr>
          <w:b/>
          <w:bCs/>
        </w:rPr>
        <w:t xml:space="preserve"> </w:t>
      </w:r>
    </w:p>
    <w:p w14:paraId="1D471AB2" w14:textId="09B69D6D" w:rsidR="0089302D" w:rsidRPr="00AE4FF2" w:rsidRDefault="0089302D" w:rsidP="0089302D">
      <w:pPr>
        <w:pStyle w:val="ListParagraph"/>
        <w:numPr>
          <w:ilvl w:val="1"/>
          <w:numId w:val="5"/>
        </w:numPr>
        <w:jc w:val="both"/>
        <w:rPr>
          <w:b/>
          <w:bCs/>
          <w:sz w:val="20"/>
          <w:szCs w:val="20"/>
        </w:rPr>
      </w:pPr>
      <w:r w:rsidRPr="00AE4FF2">
        <w:rPr>
          <w:b/>
          <w:bCs/>
          <w:sz w:val="20"/>
          <w:szCs w:val="20"/>
        </w:rPr>
        <w:t xml:space="preserve">Option 1: </w:t>
      </w:r>
      <w:r>
        <w:rPr>
          <w:b/>
          <w:bCs/>
          <w:sz w:val="20"/>
          <w:szCs w:val="20"/>
        </w:rPr>
        <w:t>The first transmission in the next subframe is punctured.</w:t>
      </w:r>
    </w:p>
    <w:p w14:paraId="5E79AE79" w14:textId="2712BC32" w:rsidR="0089302D" w:rsidRPr="0089302D" w:rsidRDefault="0089302D" w:rsidP="007E7D98">
      <w:pPr>
        <w:pStyle w:val="ListParagraph"/>
        <w:numPr>
          <w:ilvl w:val="1"/>
          <w:numId w:val="5"/>
        </w:numPr>
        <w:jc w:val="both"/>
        <w:rPr>
          <w:b/>
          <w:bCs/>
          <w:sz w:val="20"/>
          <w:szCs w:val="20"/>
        </w:rPr>
      </w:pPr>
      <w:r w:rsidRPr="0089302D">
        <w:rPr>
          <w:b/>
          <w:bCs/>
          <w:sz w:val="20"/>
          <w:szCs w:val="20"/>
        </w:rPr>
        <w:t xml:space="preserve">Option 2: </w:t>
      </w:r>
      <w:r>
        <w:rPr>
          <w:b/>
          <w:bCs/>
          <w:sz w:val="20"/>
          <w:szCs w:val="20"/>
        </w:rPr>
        <w:t>The first transmission is delayed by one sTTI.</w:t>
      </w:r>
    </w:p>
    <w:p w14:paraId="11A23341" w14:textId="42953A70" w:rsidR="00FB1BD5" w:rsidRDefault="00FB1BD5" w:rsidP="00FB1BD5">
      <w:pPr>
        <w:pStyle w:val="Heading1"/>
        <w:jc w:val="both"/>
      </w:pPr>
      <w:r>
        <w:t>3</w:t>
      </w:r>
      <w:r w:rsidRPr="00CC27F5">
        <w:tab/>
      </w:r>
      <w:r>
        <w:t>Rate-Matching Behavio</w:t>
      </w:r>
      <w:r w:rsidR="0089302D">
        <w:t>u</w:t>
      </w:r>
      <w:r>
        <w:t xml:space="preserve">r when K&gt;1 </w:t>
      </w:r>
    </w:p>
    <w:p w14:paraId="1CDE3FA0" w14:textId="4958E7DC" w:rsidR="00FB1BD5" w:rsidRDefault="0098315D" w:rsidP="00BF2262">
      <w:pPr>
        <w:jc w:val="both"/>
      </w:pPr>
      <w:r>
        <w:t xml:space="preserve">For </w:t>
      </w:r>
      <w:r w:rsidR="0089302D" w:rsidRPr="0089302D">
        <w:t xml:space="preserve">sTTI design, different semi-static </w:t>
      </w:r>
      <w:r w:rsidR="0089302D">
        <w:t xml:space="preserve">and dynamic rate-matching modes are considered. </w:t>
      </w:r>
      <w:r w:rsidR="00D270F2">
        <w:t xml:space="preserve">When PDSCH repetition is configured, </w:t>
      </w:r>
      <w:r w:rsidR="00030025">
        <w:t>upon detecting the first DCI, the UE shall discard any PDSCH assignment for the sTTI of the same length. In other words, from the UE perspective, except for the first TTI within the repetition window, no DCI scheduling PDSCH is detected in other TTIs. As a consequence, the rate-matching behavior in the first TTI could be completely different from other TTIs</w:t>
      </w:r>
      <w:r w:rsidR="00176D3A">
        <w:t xml:space="preserve">. </w:t>
      </w:r>
      <w:r w:rsidR="00030025">
        <w:t>Thus, the rate-matching behavior in the remaining TTIs should be revised.</w:t>
      </w:r>
    </w:p>
    <w:p w14:paraId="78B0F33C" w14:textId="68069706" w:rsidR="006C247A" w:rsidRDefault="00197741" w:rsidP="00BF2262">
      <w:pPr>
        <w:jc w:val="both"/>
      </w:pPr>
      <w:r>
        <w:lastRenderedPageBreak/>
        <w:t xml:space="preserve">When rate-matching via L1-signaling is not configured, i.e., only semi-static modes are used, the behavior in the remaining TTIs could follow the rate-matching decision of the first TTI. As an example, assuming that rate-matching mode 1 is configured for an RB set, and the DCI is found in this RB set, the UE has to only rate-match PDSCH around the SCCEs used for sDCI transmission. In the other TTIs, the UE should follow exactly the same behavior, and assume that the PDSCH is not mapped to the SCCEs used in the first TTI for sDCI transmission. </w:t>
      </w:r>
      <w:r w:rsidR="007115BB">
        <w:t>This will allow the eNB to transmit another copy of the DCI over the same SCCEs if needed.</w:t>
      </w:r>
    </w:p>
    <w:p w14:paraId="47AC9239" w14:textId="77777777" w:rsidR="000D77FE" w:rsidRDefault="006C247A" w:rsidP="00BF2262">
      <w:pPr>
        <w:jc w:val="both"/>
        <w:rPr>
          <w:b/>
          <w:bCs/>
        </w:rPr>
      </w:pPr>
      <w:r w:rsidRPr="006C247A">
        <w:rPr>
          <w:b/>
          <w:bCs/>
        </w:rPr>
        <w:t xml:space="preserve">Proposal 3: When a semi-static rate-matching is assumed for an RB set, </w:t>
      </w:r>
      <w:r w:rsidR="000D77FE">
        <w:rPr>
          <w:b/>
          <w:bCs/>
        </w:rPr>
        <w:t>the rate-matching behavior is identical across all TTIs within the repetition window.</w:t>
      </w:r>
    </w:p>
    <w:p w14:paraId="7CF015EC" w14:textId="057B6685" w:rsidR="00030025" w:rsidRDefault="008C351A" w:rsidP="00BF2262">
      <w:pPr>
        <w:jc w:val="both"/>
      </w:pPr>
      <w:r w:rsidRPr="008C351A">
        <w:t xml:space="preserve">On the other hand, if rate-matching via L1-signaling is </w:t>
      </w:r>
      <w:r w:rsidR="007115BB">
        <w:t xml:space="preserve">used for repetition-based PDSCH transmission and </w:t>
      </w:r>
      <w:r w:rsidRPr="008C351A">
        <w:t xml:space="preserve">configured, it should only be applied to the first TTI (i.e., </w:t>
      </w:r>
      <w:r w:rsidR="0098315D">
        <w:t xml:space="preserve">naturally, </w:t>
      </w:r>
      <w:r w:rsidRPr="008C351A">
        <w:t>the dynamic behavior is always assumed to be for one transmission oppo</w:t>
      </w:r>
      <w:r>
        <w:t xml:space="preserve">rtunity.) In this case, </w:t>
      </w:r>
      <w:r w:rsidR="007115BB">
        <w:t>following the current semi-static rate-matching modes (which are dependent on the presence/absence of DCI), the rate-matching behavior in the remaining TTIs for a given RB set will be either (1) rate-matching around the entire RB set, or (2) no rate-matching.</w:t>
      </w:r>
    </w:p>
    <w:p w14:paraId="4D5C48CA" w14:textId="24A25887" w:rsidR="007115BB" w:rsidRDefault="007115BB" w:rsidP="00BF2262">
      <w:pPr>
        <w:jc w:val="both"/>
        <w:rPr>
          <w:b/>
          <w:bCs/>
        </w:rPr>
      </w:pPr>
      <w:r w:rsidRPr="007115BB">
        <w:rPr>
          <w:b/>
          <w:bCs/>
        </w:rPr>
        <w:t xml:space="preserve">Proposal 4: When the rate-matching </w:t>
      </w:r>
      <w:r w:rsidR="007128A8">
        <w:rPr>
          <w:b/>
          <w:bCs/>
        </w:rPr>
        <w:t xml:space="preserve">via L1-signaling is configured for a UE, the rate-matching behavior in the first TTI </w:t>
      </w:r>
      <w:r w:rsidR="00B75F6C">
        <w:rPr>
          <w:b/>
          <w:bCs/>
        </w:rPr>
        <w:t xml:space="preserve">follows the </w:t>
      </w:r>
      <w:r w:rsidR="008D1D21">
        <w:rPr>
          <w:b/>
          <w:bCs/>
        </w:rPr>
        <w:t xml:space="preserve">indication in the DCI. In other TTIs, </w:t>
      </w:r>
      <w:r w:rsidR="0098315D">
        <w:rPr>
          <w:b/>
          <w:bCs/>
        </w:rPr>
        <w:t xml:space="preserve">a configured behavior should be adopted; </w:t>
      </w:r>
      <w:r w:rsidR="008D1D21">
        <w:rPr>
          <w:b/>
          <w:bCs/>
        </w:rPr>
        <w:t>either the PDSCH has to rate-match around the entire RB set or the RB set is fully available.</w:t>
      </w:r>
    </w:p>
    <w:p w14:paraId="09688A79" w14:textId="00AB70C3" w:rsidR="00993C98" w:rsidRDefault="00993C98" w:rsidP="00BF2262">
      <w:pPr>
        <w:jc w:val="both"/>
      </w:pPr>
      <w:r w:rsidRPr="00993C98">
        <w:t>Another aspect that should be looked at is the collision between one or multiple of TTIs within the repetition window with PBCH and synchronization signals. In such a case, one reasonable approach could be to rate-match PDSCH around PBCH/PSS/SSS only in the TTIs where the collision happens. However, if DMRS sharing is allowed, collision in TTI#n with DMRS will trigger rate-matching in other TTIs where the channel estimation is dependent on DMRS in TTI#n.</w:t>
      </w:r>
    </w:p>
    <w:p w14:paraId="4C1191D3" w14:textId="5A83FC07" w:rsidR="00993C98" w:rsidRPr="00993C98" w:rsidRDefault="00993C98" w:rsidP="00BF2262">
      <w:pPr>
        <w:jc w:val="both"/>
        <w:rPr>
          <w:rFonts w:ascii="Arial" w:hAnsi="Arial"/>
          <w:b/>
          <w:bCs/>
          <w:sz w:val="36"/>
          <w:lang w:val="en-GB"/>
        </w:rPr>
      </w:pPr>
      <w:r w:rsidRPr="00993C98">
        <w:rPr>
          <w:b/>
          <w:bCs/>
        </w:rPr>
        <w:t>Proposal 5: If CRS-based TMs or DMRS based TMs without DMRS sharing are used, the PDSCH is rate-matched around PBCH/PSS/SSS only in the TTIs where the collision happens. In case of DMRS-based TMs with DMRS sharing, the collision in TTI#n, where DMRS is present, should trigger rate-matching in other TTIs which rely on the presence of DMRS in TTI#n for channel estimation.</w:t>
      </w:r>
    </w:p>
    <w:p w14:paraId="05C587E0" w14:textId="1A5EB28E" w:rsidR="00FB1BD5" w:rsidRDefault="00FB1BD5" w:rsidP="00FB1BD5">
      <w:pPr>
        <w:pStyle w:val="Heading1"/>
        <w:jc w:val="both"/>
      </w:pPr>
      <w:r>
        <w:t>4</w:t>
      </w:r>
      <w:r w:rsidRPr="00CC27F5">
        <w:tab/>
      </w:r>
      <w:r>
        <w:t>Dynamic TBS Scaling to Achieve Low Coding Rates</w:t>
      </w:r>
    </w:p>
    <w:p w14:paraId="1F1117D9" w14:textId="77777777" w:rsidR="00B41E20" w:rsidRDefault="00B41E20" w:rsidP="00BF2262">
      <w:pPr>
        <w:jc w:val="both"/>
      </w:pPr>
      <w:r>
        <w:t>Since MCS enhancement, i.e., introducing new entries or tables,</w:t>
      </w:r>
      <w:r w:rsidRPr="00B41E20">
        <w:t xml:space="preserve"> are not within the scope of the WI </w:t>
      </w:r>
      <w:r>
        <w:t>in Rel. 15, dynamic TBS scaling could be used to reduce the coding rate. Currently, the lowest achievable coding rate in legacy LTE is about 0.1. In sTTI, since the number of resources and the TBS are both downscaled with the same factor, the minimum achievable coding rate remains the same. Hence, for reducing the coding rate, smaller TBS scaling factors as compared to the ones adopted for sTTI can be considered.</w:t>
      </w:r>
    </w:p>
    <w:p w14:paraId="34C7E34E" w14:textId="77777777" w:rsidR="00484039" w:rsidRDefault="00B41E20" w:rsidP="00BF2262">
      <w:pPr>
        <w:jc w:val="both"/>
      </w:pPr>
      <w:r>
        <w:t xml:space="preserve">As an example, two values for subslot TTI, 1/6 and 1/12, and two values for slot TTI, 1/2 and 1/4, can be supported. With the addition of 1-bit indicator field in the DCI, one of them can be indicated to the UE. Hence, when K = 1, the sTTI scaling factors can be indicated. When K &gt; 1, the </w:t>
      </w:r>
      <w:r w:rsidR="00484039">
        <w:t>additional scaling factor can be used to find the right balance between the number of repetitions and the resources used in the frequency domain.</w:t>
      </w:r>
    </w:p>
    <w:p w14:paraId="3372A0DB" w14:textId="4FF1A515" w:rsidR="00FB1BD5" w:rsidRPr="00484039" w:rsidRDefault="00993C98" w:rsidP="00BF2262">
      <w:pPr>
        <w:jc w:val="both"/>
        <w:rPr>
          <w:b/>
          <w:bCs/>
        </w:rPr>
      </w:pPr>
      <w:r>
        <w:rPr>
          <w:b/>
          <w:bCs/>
        </w:rPr>
        <w:t>Proposal 6</w:t>
      </w:r>
      <w:r w:rsidR="00484039" w:rsidRPr="00484039">
        <w:rPr>
          <w:b/>
          <w:bCs/>
        </w:rPr>
        <w:t>: At least two TBS scaling factor</w:t>
      </w:r>
      <w:r w:rsidR="00484039">
        <w:rPr>
          <w:b/>
          <w:bCs/>
        </w:rPr>
        <w:t>s</w:t>
      </w:r>
      <w:r w:rsidR="00484039" w:rsidRPr="00484039">
        <w:rPr>
          <w:b/>
          <w:bCs/>
        </w:rPr>
        <w:t xml:space="preserve"> can be considered for repetition-based </w:t>
      </w:r>
      <w:r w:rsidR="00484039">
        <w:rPr>
          <w:b/>
          <w:bCs/>
        </w:rPr>
        <w:t>PDSCH transmission. A TBS indication bit can be included in the DCI.</w:t>
      </w:r>
      <w:r w:rsidR="00484039" w:rsidRPr="00484039">
        <w:rPr>
          <w:b/>
          <w:bCs/>
        </w:rPr>
        <w:t xml:space="preserve"> </w:t>
      </w:r>
      <w:r w:rsidR="00B41E20" w:rsidRPr="00484039">
        <w:rPr>
          <w:b/>
          <w:bCs/>
        </w:rPr>
        <w:t xml:space="preserve">  </w:t>
      </w:r>
    </w:p>
    <w:p w14:paraId="3541E947" w14:textId="29BC93BE" w:rsidR="00FB1BD5" w:rsidRDefault="00FB1BD5" w:rsidP="00FB1BD5">
      <w:pPr>
        <w:pStyle w:val="Heading1"/>
        <w:jc w:val="both"/>
      </w:pPr>
      <w:r>
        <w:t>5</w:t>
      </w:r>
      <w:r w:rsidRPr="00CC27F5">
        <w:tab/>
      </w:r>
      <w:r w:rsidR="0071015F">
        <w:t>Additional Constraints for Supporting Repetition-Based PDSCH Transmission</w:t>
      </w:r>
    </w:p>
    <w:p w14:paraId="01F746E3" w14:textId="7B16DB21" w:rsidR="00FB1BD5" w:rsidRDefault="005E4E38" w:rsidP="00BF2262">
      <w:pPr>
        <w:jc w:val="both"/>
      </w:pPr>
      <w:r w:rsidRPr="0071015F">
        <w:t xml:space="preserve">It is already agreed that </w:t>
      </w:r>
      <w:r w:rsidR="0071015F">
        <w:t xml:space="preserve">the DCI will include an information field to indicate the total number of repetitions K. </w:t>
      </w:r>
      <w:r w:rsidR="00D04E0C">
        <w:t xml:space="preserve">A small number of repetitions, e.g., K = 1 or 2, may be used </w:t>
      </w:r>
      <w:r w:rsidR="00936646">
        <w:t xml:space="preserve">for supporting services with less stringent latency and reliability requirements, or for small packets or users in good channel conditions. Larger values can be used for supporting services with stringent requirements, or larger packet sizes, or users in poor channel conditions. Hence, the value of K implicitly related to the range of the MCS table that can be used, the number of layers, HARQ processes, RVs, etc. As an example, if K = 4, then 64QAM </w:t>
      </w:r>
      <w:r w:rsidR="006F67CB">
        <w:t>and/</w:t>
      </w:r>
      <w:r w:rsidR="00936646">
        <w:t>or a 4-layer t</w:t>
      </w:r>
      <w:r w:rsidR="008531BD">
        <w:t xml:space="preserve">ransmission is not desirable. </w:t>
      </w:r>
    </w:p>
    <w:p w14:paraId="3C742557" w14:textId="58CEB5A5" w:rsidR="008531BD" w:rsidRDefault="008531BD" w:rsidP="001B4395">
      <w:pPr>
        <w:jc w:val="both"/>
      </w:pPr>
      <w:r>
        <w:t xml:space="preserve">Based on this observation, it can be concluded </w:t>
      </w:r>
      <w:r w:rsidR="001B4395">
        <w:t xml:space="preserve">that some fields </w:t>
      </w:r>
      <w:r>
        <w:t xml:space="preserve">can be reserved as a function of K. </w:t>
      </w:r>
      <w:r w:rsidR="001B4395">
        <w:t>Regardless of this approach, however, as agreed, the DCI sizes with different K values will remain the same.</w:t>
      </w:r>
    </w:p>
    <w:p w14:paraId="09746F80" w14:textId="4FB30D7B" w:rsidR="008531BD" w:rsidRPr="001B4395" w:rsidRDefault="008531BD" w:rsidP="00BF2262">
      <w:pPr>
        <w:jc w:val="both"/>
        <w:rPr>
          <w:b/>
          <w:bCs/>
        </w:rPr>
      </w:pPr>
      <w:r w:rsidRPr="001B4395">
        <w:rPr>
          <w:b/>
          <w:bCs/>
        </w:rPr>
        <w:t xml:space="preserve">Proposal 7: Some DCI fields can </w:t>
      </w:r>
      <w:r w:rsidR="001B4395">
        <w:rPr>
          <w:b/>
          <w:bCs/>
        </w:rPr>
        <w:t>be reserved</w:t>
      </w:r>
      <w:r w:rsidRPr="001B4395">
        <w:rPr>
          <w:b/>
          <w:bCs/>
        </w:rPr>
        <w:t xml:space="preserve"> as a function of the repetition factor. </w:t>
      </w:r>
    </w:p>
    <w:p w14:paraId="05BD859F" w14:textId="77777777" w:rsidR="008531BD" w:rsidRDefault="008531BD" w:rsidP="00BF2262">
      <w:pPr>
        <w:jc w:val="both"/>
      </w:pPr>
    </w:p>
    <w:p w14:paraId="0E8DF56A" w14:textId="129B4EED" w:rsidR="00FB1BD5" w:rsidRDefault="00FB1BD5" w:rsidP="00FB1BD5">
      <w:pPr>
        <w:pStyle w:val="Heading1"/>
        <w:jc w:val="both"/>
      </w:pPr>
      <w:r>
        <w:t>6</w:t>
      </w:r>
      <w:r w:rsidRPr="00CC27F5">
        <w:tab/>
      </w:r>
      <w:r>
        <w:t>Channel Estimation Using UE-Specific RS</w:t>
      </w:r>
    </w:p>
    <w:p w14:paraId="6B2F96DD" w14:textId="62DC5347" w:rsidR="00277ADF" w:rsidRDefault="00277ADF" w:rsidP="00277ADF">
      <w:pPr>
        <w:jc w:val="both"/>
        <w:rPr>
          <w:lang w:val="en-GB"/>
        </w:rPr>
      </w:pPr>
      <w:r>
        <w:rPr>
          <w:lang w:val="en-GB"/>
        </w:rPr>
        <w:t xml:space="preserve">In Rel. 15 sTTI, each TTI has </w:t>
      </w:r>
      <w:r w:rsidR="006F67CB">
        <w:rPr>
          <w:lang w:val="en-GB"/>
        </w:rPr>
        <w:t>either its own DMRS</w:t>
      </w:r>
      <w:r>
        <w:rPr>
          <w:lang w:val="en-GB"/>
        </w:rPr>
        <w:t xml:space="preserve"> or rely on the presence of DMRS in another TTI. The reason for DMRS sharing was to reduce the overhead, thereby achieving a higher throughput. However, for URLLC applications, efficiency (high data rate communication) is not the main metric. Instead, the latency and reliability of the communication should be satisfied. </w:t>
      </w:r>
    </w:p>
    <w:p w14:paraId="431073A7" w14:textId="2023AC5D" w:rsidR="00D824C3" w:rsidRDefault="00D824C3" w:rsidP="00F256AD">
      <w:pPr>
        <w:jc w:val="both"/>
        <w:rPr>
          <w:lang w:val="en-GB"/>
        </w:rPr>
      </w:pPr>
      <w:r w:rsidRPr="00D824C3">
        <w:rPr>
          <w:lang w:val="en-GB"/>
        </w:rPr>
        <w:t xml:space="preserve">For this reason, when K&gt;1, it could be possible to transmit DMRS in every TTI in the window, such that the UE can combine the DMRSs from different TTIs to achieve a higher channel estimation quality. This can be done </w:t>
      </w:r>
      <w:r>
        <w:rPr>
          <w:lang w:val="en-GB"/>
        </w:rPr>
        <w:t>for transmissions with different TTI lengths (e.g., both slot and subslot TTIs.)</w:t>
      </w:r>
    </w:p>
    <w:p w14:paraId="4B87377A" w14:textId="0B22FF83" w:rsidR="00FB1BD5" w:rsidRPr="00F256AD" w:rsidRDefault="00D824C3" w:rsidP="00F256AD">
      <w:pPr>
        <w:jc w:val="both"/>
        <w:rPr>
          <w:b/>
          <w:bCs/>
          <w:lang w:val="en-GB"/>
        </w:rPr>
      </w:pPr>
      <w:r w:rsidRPr="00F256AD">
        <w:rPr>
          <w:b/>
          <w:bCs/>
          <w:lang w:val="en-GB"/>
        </w:rPr>
        <w:t xml:space="preserve">Proposal 8: </w:t>
      </w:r>
      <w:r w:rsidR="00F256AD" w:rsidRPr="00F256AD">
        <w:rPr>
          <w:b/>
          <w:bCs/>
          <w:lang w:val="en-GB"/>
        </w:rPr>
        <w:t>DMRS in different TTIs within the window can be combined by the UE for improving the channel estimation quality.</w:t>
      </w:r>
    </w:p>
    <w:p w14:paraId="70FA50CB" w14:textId="23F79E7F" w:rsidR="003162B5" w:rsidRDefault="00FB1BD5" w:rsidP="003162B5">
      <w:pPr>
        <w:pStyle w:val="Heading1"/>
        <w:jc w:val="both"/>
      </w:pPr>
      <w:r>
        <w:t>7</w:t>
      </w:r>
      <w:r w:rsidR="003162B5" w:rsidRPr="00E05A22">
        <w:tab/>
      </w:r>
      <w:r w:rsidR="00DB4896">
        <w:t>Conclusions</w:t>
      </w:r>
      <w:r w:rsidR="003162B5" w:rsidRPr="00E05A22">
        <w:t xml:space="preserve"> </w:t>
      </w:r>
    </w:p>
    <w:p w14:paraId="2983B188" w14:textId="3A735345" w:rsidR="00AE4FF2" w:rsidRPr="00AE4FF2" w:rsidRDefault="00AE4FF2" w:rsidP="00AE4FF2">
      <w:pPr>
        <w:jc w:val="both"/>
        <w:rPr>
          <w:b/>
          <w:bCs/>
        </w:rPr>
      </w:pPr>
      <w:r w:rsidRPr="00AE4FF2">
        <w:rPr>
          <w:b/>
          <w:bCs/>
        </w:rPr>
        <w:t>Proposal 1: In case the repetitions are not allowed to cross the subframe boundary, one of the two following options can be adopted:</w:t>
      </w:r>
    </w:p>
    <w:p w14:paraId="3C3E6F5F" w14:textId="77777777" w:rsidR="00AE4FF2" w:rsidRPr="00AE4FF2" w:rsidRDefault="00AE4FF2" w:rsidP="00AE4FF2">
      <w:pPr>
        <w:pStyle w:val="ListParagraph"/>
        <w:numPr>
          <w:ilvl w:val="1"/>
          <w:numId w:val="5"/>
        </w:numPr>
        <w:jc w:val="both"/>
        <w:rPr>
          <w:b/>
          <w:bCs/>
          <w:sz w:val="20"/>
          <w:szCs w:val="20"/>
        </w:rPr>
      </w:pPr>
      <w:r w:rsidRPr="00AE4FF2">
        <w:rPr>
          <w:b/>
          <w:bCs/>
          <w:sz w:val="20"/>
          <w:szCs w:val="20"/>
        </w:rPr>
        <w:t>Option 1: K can indicate the repetitions until the end of the subframe boundary.</w:t>
      </w:r>
    </w:p>
    <w:p w14:paraId="4243557F" w14:textId="77777777" w:rsidR="00AE4FF2" w:rsidRPr="00AE4FF2" w:rsidRDefault="00AE4FF2" w:rsidP="00AE4FF2">
      <w:pPr>
        <w:pStyle w:val="ListParagraph"/>
        <w:numPr>
          <w:ilvl w:val="1"/>
          <w:numId w:val="5"/>
        </w:numPr>
        <w:jc w:val="both"/>
        <w:rPr>
          <w:b/>
          <w:bCs/>
          <w:sz w:val="20"/>
          <w:szCs w:val="20"/>
        </w:rPr>
      </w:pPr>
      <w:r w:rsidRPr="00AE4FF2">
        <w:rPr>
          <w:b/>
          <w:bCs/>
          <w:sz w:val="20"/>
          <w:szCs w:val="20"/>
        </w:rPr>
        <w:t xml:space="preserve">Option 2: If K is larger than the number of remaining TTIs in the subframe, the UE only expects to receive as many PDSCHs as the number of TTIs remaining in the TTI, i.e., the UE assumed that the other repetitions are punctured. </w:t>
      </w:r>
    </w:p>
    <w:p w14:paraId="0117461B" w14:textId="7C6FFF37" w:rsidR="00C77113" w:rsidRDefault="00C77113" w:rsidP="00B10276">
      <w:pPr>
        <w:jc w:val="both"/>
        <w:rPr>
          <w:lang w:val="en-GB"/>
        </w:rPr>
      </w:pPr>
    </w:p>
    <w:p w14:paraId="47BB3093" w14:textId="77777777" w:rsidR="0089302D" w:rsidRDefault="0089302D" w:rsidP="0089302D">
      <w:pPr>
        <w:jc w:val="both"/>
        <w:rPr>
          <w:b/>
          <w:bCs/>
        </w:rPr>
      </w:pPr>
      <w:r w:rsidRPr="0089302D">
        <w:rPr>
          <w:b/>
          <w:bCs/>
        </w:rPr>
        <w:t xml:space="preserve">Proposal 2: When the repetitions can cross the subframe boundary, and the first sTTI of the next subframe is not available for PDSCH transmission, one of the following two options can be considered: </w:t>
      </w:r>
    </w:p>
    <w:p w14:paraId="734343C0" w14:textId="77777777" w:rsidR="0089302D" w:rsidRPr="00AE4FF2" w:rsidRDefault="0089302D" w:rsidP="0089302D">
      <w:pPr>
        <w:pStyle w:val="ListParagraph"/>
        <w:numPr>
          <w:ilvl w:val="1"/>
          <w:numId w:val="5"/>
        </w:numPr>
        <w:jc w:val="both"/>
        <w:rPr>
          <w:b/>
          <w:bCs/>
          <w:sz w:val="20"/>
          <w:szCs w:val="20"/>
        </w:rPr>
      </w:pPr>
      <w:r w:rsidRPr="00AE4FF2">
        <w:rPr>
          <w:b/>
          <w:bCs/>
          <w:sz w:val="20"/>
          <w:szCs w:val="20"/>
        </w:rPr>
        <w:t xml:space="preserve">Option 1: </w:t>
      </w:r>
      <w:r>
        <w:rPr>
          <w:b/>
          <w:bCs/>
          <w:sz w:val="20"/>
          <w:szCs w:val="20"/>
        </w:rPr>
        <w:t>The first transmission in the next subframe is punctured.</w:t>
      </w:r>
    </w:p>
    <w:p w14:paraId="768B2079" w14:textId="77777777" w:rsidR="0089302D" w:rsidRPr="0089302D" w:rsidRDefault="0089302D" w:rsidP="0089302D">
      <w:pPr>
        <w:pStyle w:val="ListParagraph"/>
        <w:numPr>
          <w:ilvl w:val="1"/>
          <w:numId w:val="5"/>
        </w:numPr>
        <w:jc w:val="both"/>
        <w:rPr>
          <w:b/>
          <w:bCs/>
          <w:sz w:val="20"/>
          <w:szCs w:val="20"/>
        </w:rPr>
      </w:pPr>
      <w:r w:rsidRPr="0089302D">
        <w:rPr>
          <w:b/>
          <w:bCs/>
          <w:sz w:val="20"/>
          <w:szCs w:val="20"/>
        </w:rPr>
        <w:t xml:space="preserve">Option 2: </w:t>
      </w:r>
      <w:r>
        <w:rPr>
          <w:b/>
          <w:bCs/>
          <w:sz w:val="20"/>
          <w:szCs w:val="20"/>
        </w:rPr>
        <w:t>The first transmission is delayed by one sTTI.</w:t>
      </w:r>
    </w:p>
    <w:p w14:paraId="6F9EDB30" w14:textId="1BBA42A6" w:rsidR="0089302D" w:rsidRDefault="0089302D" w:rsidP="00B10276">
      <w:pPr>
        <w:jc w:val="both"/>
        <w:rPr>
          <w:lang w:val="en-GB"/>
        </w:rPr>
      </w:pPr>
    </w:p>
    <w:p w14:paraId="39E164FE" w14:textId="2439A380" w:rsidR="007115BB" w:rsidRDefault="007115BB" w:rsidP="007115BB">
      <w:pPr>
        <w:jc w:val="both"/>
        <w:rPr>
          <w:b/>
          <w:bCs/>
        </w:rPr>
      </w:pPr>
      <w:r w:rsidRPr="006C247A">
        <w:rPr>
          <w:b/>
          <w:bCs/>
        </w:rPr>
        <w:t xml:space="preserve">Proposal 3: When a semi-static rate-matching is assumed for an RB set, </w:t>
      </w:r>
      <w:r>
        <w:rPr>
          <w:b/>
          <w:bCs/>
        </w:rPr>
        <w:t>the rate-matching behavior is identical across all TTIs within the repetition window.</w:t>
      </w:r>
    </w:p>
    <w:p w14:paraId="7583B123" w14:textId="77777777" w:rsidR="0098315D" w:rsidRDefault="0098315D" w:rsidP="0098315D">
      <w:pPr>
        <w:jc w:val="both"/>
        <w:rPr>
          <w:b/>
          <w:bCs/>
        </w:rPr>
      </w:pPr>
      <w:r w:rsidRPr="007115BB">
        <w:rPr>
          <w:b/>
          <w:bCs/>
        </w:rPr>
        <w:t xml:space="preserve">Proposal 4: When the rate-matching </w:t>
      </w:r>
      <w:r>
        <w:rPr>
          <w:b/>
          <w:bCs/>
        </w:rPr>
        <w:t>via L1-signaling is configured for a UE, the rate-matching behavior in the first TTI follows the indication in the DCI. In other TTIs, a configured behavior should be adopted; either the PDSCH has to rate-match around the entire RB set or the RB set is fully available.</w:t>
      </w:r>
    </w:p>
    <w:p w14:paraId="3F8F7185" w14:textId="6F9E860C" w:rsidR="00993C98" w:rsidRPr="00484039" w:rsidRDefault="00993C98" w:rsidP="00993C98">
      <w:pPr>
        <w:jc w:val="both"/>
        <w:rPr>
          <w:rFonts w:ascii="Arial" w:hAnsi="Arial"/>
          <w:b/>
          <w:bCs/>
          <w:sz w:val="36"/>
          <w:lang w:val="en-GB"/>
        </w:rPr>
      </w:pPr>
      <w:r w:rsidRPr="00993C98">
        <w:rPr>
          <w:b/>
          <w:bCs/>
        </w:rPr>
        <w:t>Proposal 5: If CRS-based TMs or DMRS based TMs without DMRS sharing are used, the PDSCH is rate-matched around PBCH/PSS/SSS only in the TTIs where the collision happens. In case of DMRS-based TMs with DMRS sharing, the collision in TTI#n, where DMRS is present, should trigger rate-matching in other TTIs which rely on the presence of DMRS in TTI#n for channel estimation.</w:t>
      </w:r>
    </w:p>
    <w:p w14:paraId="004CB8AF" w14:textId="07A08E64" w:rsidR="00484039" w:rsidRPr="00484039" w:rsidRDefault="00993C98" w:rsidP="00484039">
      <w:pPr>
        <w:jc w:val="both"/>
        <w:rPr>
          <w:b/>
          <w:bCs/>
        </w:rPr>
      </w:pPr>
      <w:r>
        <w:rPr>
          <w:b/>
          <w:bCs/>
        </w:rPr>
        <w:t>Proposal 6</w:t>
      </w:r>
      <w:r w:rsidR="00484039" w:rsidRPr="00484039">
        <w:rPr>
          <w:b/>
          <w:bCs/>
        </w:rPr>
        <w:t>: At least two TBS scaling factor</w:t>
      </w:r>
      <w:r w:rsidR="00484039">
        <w:rPr>
          <w:b/>
          <w:bCs/>
        </w:rPr>
        <w:t>s</w:t>
      </w:r>
      <w:r w:rsidR="00484039" w:rsidRPr="00484039">
        <w:rPr>
          <w:b/>
          <w:bCs/>
        </w:rPr>
        <w:t xml:space="preserve"> can be considered for repetition-based </w:t>
      </w:r>
      <w:r w:rsidR="00484039">
        <w:rPr>
          <w:b/>
          <w:bCs/>
        </w:rPr>
        <w:t>PDSCH transmission. A TBS indication bit can be included in the DCI.</w:t>
      </w:r>
      <w:r w:rsidR="00484039" w:rsidRPr="00484039">
        <w:rPr>
          <w:b/>
          <w:bCs/>
        </w:rPr>
        <w:t xml:space="preserve">   </w:t>
      </w:r>
    </w:p>
    <w:p w14:paraId="21F3808C" w14:textId="77777777" w:rsidR="001B4395" w:rsidRPr="001B4395" w:rsidRDefault="001B4395" w:rsidP="001B4395">
      <w:pPr>
        <w:jc w:val="both"/>
        <w:rPr>
          <w:b/>
          <w:bCs/>
        </w:rPr>
      </w:pPr>
      <w:r w:rsidRPr="001B4395">
        <w:rPr>
          <w:b/>
          <w:bCs/>
        </w:rPr>
        <w:t xml:space="preserve">Proposal 7: Some DCI fields can </w:t>
      </w:r>
      <w:r>
        <w:rPr>
          <w:b/>
          <w:bCs/>
        </w:rPr>
        <w:t>be reserved</w:t>
      </w:r>
      <w:r w:rsidRPr="001B4395">
        <w:rPr>
          <w:b/>
          <w:bCs/>
        </w:rPr>
        <w:t xml:space="preserve"> as a function of the repetition factor. </w:t>
      </w:r>
    </w:p>
    <w:p w14:paraId="24124CD3" w14:textId="77777777" w:rsidR="00F256AD" w:rsidRPr="00F256AD" w:rsidRDefault="00F256AD" w:rsidP="00F256AD">
      <w:pPr>
        <w:jc w:val="both"/>
        <w:rPr>
          <w:b/>
          <w:bCs/>
          <w:lang w:val="en-GB"/>
        </w:rPr>
      </w:pPr>
      <w:r w:rsidRPr="00F256AD">
        <w:rPr>
          <w:b/>
          <w:bCs/>
          <w:lang w:val="en-GB"/>
        </w:rPr>
        <w:t>Proposal 8: DMRS in different TTIs within the window can be combined by the UE for improving the channel estimation quality.</w:t>
      </w:r>
    </w:p>
    <w:p w14:paraId="539BA1EF" w14:textId="77777777" w:rsidR="007115BB" w:rsidRPr="00526653" w:rsidRDefault="007115BB" w:rsidP="00B10276">
      <w:pPr>
        <w:jc w:val="both"/>
        <w:rPr>
          <w:lang w:val="en-GB"/>
        </w:rPr>
      </w:pPr>
    </w:p>
    <w:sectPr w:rsidR="007115BB"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BDF6D" w14:textId="77777777" w:rsidR="00A56173" w:rsidRDefault="00A56173">
      <w:r>
        <w:separator/>
      </w:r>
    </w:p>
  </w:endnote>
  <w:endnote w:type="continuationSeparator" w:id="0">
    <w:p w14:paraId="5BEDE8AF" w14:textId="77777777" w:rsidR="00A56173" w:rsidRDefault="00A56173">
      <w:r>
        <w:continuationSeparator/>
      </w:r>
    </w:p>
  </w:endnote>
  <w:endnote w:type="continuationNotice" w:id="1">
    <w:p w14:paraId="2F33C32E" w14:textId="77777777" w:rsidR="00A56173" w:rsidRDefault="00A56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9C6A6E8"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5F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5FD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9641C" w14:textId="77777777" w:rsidR="00A56173" w:rsidRDefault="00A56173">
      <w:r>
        <w:separator/>
      </w:r>
    </w:p>
  </w:footnote>
  <w:footnote w:type="continuationSeparator" w:id="0">
    <w:p w14:paraId="2FC521B7" w14:textId="77777777" w:rsidR="00A56173" w:rsidRDefault="00A56173">
      <w:r>
        <w:continuationSeparator/>
      </w:r>
    </w:p>
  </w:footnote>
  <w:footnote w:type="continuationNotice" w:id="1">
    <w:p w14:paraId="1C8D5A9C" w14:textId="77777777" w:rsidR="00A56173" w:rsidRDefault="00A56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A0130"/>
    <w:multiLevelType w:val="hybridMultilevel"/>
    <w:tmpl w:val="6F64CFC2"/>
    <w:lvl w:ilvl="0" w:tplc="D18ED290">
      <w:start w:val="1"/>
      <w:numFmt w:val="bullet"/>
      <w:lvlText w:val="•"/>
      <w:lvlJc w:val="left"/>
      <w:pPr>
        <w:tabs>
          <w:tab w:val="num" w:pos="720"/>
        </w:tabs>
        <w:ind w:left="720" w:hanging="360"/>
      </w:pPr>
      <w:rPr>
        <w:rFonts w:ascii="Arial" w:hAnsi="Arial" w:cs="Times New Roman" w:hint="default"/>
      </w:rPr>
    </w:lvl>
    <w:lvl w:ilvl="1" w:tplc="5D1C7F6C">
      <w:numFmt w:val="bullet"/>
      <w:lvlText w:val="–"/>
      <w:lvlJc w:val="left"/>
      <w:pPr>
        <w:tabs>
          <w:tab w:val="num" w:pos="1440"/>
        </w:tabs>
        <w:ind w:left="1440" w:hanging="360"/>
      </w:pPr>
      <w:rPr>
        <w:rFonts w:ascii="Arial" w:hAnsi="Arial" w:cs="Times New Roman" w:hint="default"/>
      </w:rPr>
    </w:lvl>
    <w:lvl w:ilvl="2" w:tplc="F8FA3D94">
      <w:numFmt w:val="bullet"/>
      <w:lvlText w:val="•"/>
      <w:lvlJc w:val="left"/>
      <w:pPr>
        <w:tabs>
          <w:tab w:val="num" w:pos="2160"/>
        </w:tabs>
        <w:ind w:left="2160" w:hanging="360"/>
      </w:pPr>
      <w:rPr>
        <w:rFonts w:ascii="Arial" w:hAnsi="Arial" w:cs="Times New Roman" w:hint="default"/>
      </w:rPr>
    </w:lvl>
    <w:lvl w:ilvl="3" w:tplc="9FE6D376">
      <w:start w:val="1"/>
      <w:numFmt w:val="bullet"/>
      <w:lvlText w:val="•"/>
      <w:lvlJc w:val="left"/>
      <w:pPr>
        <w:tabs>
          <w:tab w:val="num" w:pos="2880"/>
        </w:tabs>
        <w:ind w:left="2880" w:hanging="360"/>
      </w:pPr>
      <w:rPr>
        <w:rFonts w:ascii="Arial" w:hAnsi="Arial" w:cs="Times New Roman" w:hint="default"/>
      </w:rPr>
    </w:lvl>
    <w:lvl w:ilvl="4" w:tplc="F4B8F0C8">
      <w:start w:val="1"/>
      <w:numFmt w:val="bullet"/>
      <w:lvlText w:val="•"/>
      <w:lvlJc w:val="left"/>
      <w:pPr>
        <w:tabs>
          <w:tab w:val="num" w:pos="3600"/>
        </w:tabs>
        <w:ind w:left="3600" w:hanging="360"/>
      </w:pPr>
      <w:rPr>
        <w:rFonts w:ascii="Arial" w:hAnsi="Arial" w:cs="Times New Roman" w:hint="default"/>
      </w:rPr>
    </w:lvl>
    <w:lvl w:ilvl="5" w:tplc="E5267C26">
      <w:start w:val="1"/>
      <w:numFmt w:val="bullet"/>
      <w:lvlText w:val="•"/>
      <w:lvlJc w:val="left"/>
      <w:pPr>
        <w:tabs>
          <w:tab w:val="num" w:pos="4320"/>
        </w:tabs>
        <w:ind w:left="4320" w:hanging="360"/>
      </w:pPr>
      <w:rPr>
        <w:rFonts w:ascii="Arial" w:hAnsi="Arial" w:cs="Times New Roman" w:hint="default"/>
      </w:rPr>
    </w:lvl>
    <w:lvl w:ilvl="6" w:tplc="31FCE530">
      <w:start w:val="1"/>
      <w:numFmt w:val="bullet"/>
      <w:lvlText w:val="•"/>
      <w:lvlJc w:val="left"/>
      <w:pPr>
        <w:tabs>
          <w:tab w:val="num" w:pos="5040"/>
        </w:tabs>
        <w:ind w:left="5040" w:hanging="360"/>
      </w:pPr>
      <w:rPr>
        <w:rFonts w:ascii="Arial" w:hAnsi="Arial" w:cs="Times New Roman" w:hint="default"/>
      </w:rPr>
    </w:lvl>
    <w:lvl w:ilvl="7" w:tplc="F210EA46">
      <w:start w:val="1"/>
      <w:numFmt w:val="bullet"/>
      <w:lvlText w:val="•"/>
      <w:lvlJc w:val="left"/>
      <w:pPr>
        <w:tabs>
          <w:tab w:val="num" w:pos="5760"/>
        </w:tabs>
        <w:ind w:left="5760" w:hanging="360"/>
      </w:pPr>
      <w:rPr>
        <w:rFonts w:ascii="Arial" w:hAnsi="Arial" w:cs="Times New Roman" w:hint="default"/>
      </w:rPr>
    </w:lvl>
    <w:lvl w:ilvl="8" w:tplc="FC80475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4A3B96"/>
    <w:multiLevelType w:val="hybridMultilevel"/>
    <w:tmpl w:val="3FEEF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465BF1"/>
    <w:multiLevelType w:val="hybridMultilevel"/>
    <w:tmpl w:val="100E2A0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71080A83"/>
    <w:multiLevelType w:val="hybridMultilevel"/>
    <w:tmpl w:val="EDAA4616"/>
    <w:lvl w:ilvl="0" w:tplc="4CACCC82">
      <w:start w:val="1"/>
      <w:numFmt w:val="bullet"/>
      <w:lvlText w:val="•"/>
      <w:lvlJc w:val="left"/>
      <w:pPr>
        <w:tabs>
          <w:tab w:val="num" w:pos="648"/>
        </w:tabs>
        <w:ind w:left="648" w:hanging="360"/>
      </w:pPr>
      <w:rPr>
        <w:rFonts w:ascii="Arial" w:hAnsi="Arial" w:hint="default"/>
      </w:rPr>
    </w:lvl>
    <w:lvl w:ilvl="1" w:tplc="38C0958C">
      <w:numFmt w:val="bullet"/>
      <w:lvlText w:val="◦"/>
      <w:lvlJc w:val="left"/>
      <w:pPr>
        <w:tabs>
          <w:tab w:val="num" w:pos="1368"/>
        </w:tabs>
        <w:ind w:left="1368" w:hanging="360"/>
      </w:pPr>
      <w:rPr>
        <w:rFonts w:ascii="Microsoft Sans Serif" w:hAnsi="Microsoft Sans Serif" w:hint="default"/>
      </w:rPr>
    </w:lvl>
    <w:lvl w:ilvl="2" w:tplc="C1243252">
      <w:numFmt w:val="bullet"/>
      <w:lvlText w:val="•"/>
      <w:lvlJc w:val="left"/>
      <w:pPr>
        <w:tabs>
          <w:tab w:val="num" w:pos="2088"/>
        </w:tabs>
        <w:ind w:left="2088" w:hanging="360"/>
      </w:pPr>
      <w:rPr>
        <w:rFonts w:ascii="Microsoft Sans Serif" w:hAnsi="Microsoft Sans Serif" w:hint="default"/>
      </w:rPr>
    </w:lvl>
    <w:lvl w:ilvl="3" w:tplc="E19235EA">
      <w:numFmt w:val="bullet"/>
      <w:lvlText w:val="◦"/>
      <w:lvlJc w:val="left"/>
      <w:pPr>
        <w:tabs>
          <w:tab w:val="num" w:pos="2808"/>
        </w:tabs>
        <w:ind w:left="2808" w:hanging="360"/>
      </w:pPr>
      <w:rPr>
        <w:rFonts w:ascii="Microsoft Sans Serif" w:hAnsi="Microsoft Sans Serif" w:hint="default"/>
      </w:rPr>
    </w:lvl>
    <w:lvl w:ilvl="4" w:tplc="AE100F7E" w:tentative="1">
      <w:start w:val="1"/>
      <w:numFmt w:val="bullet"/>
      <w:lvlText w:val="•"/>
      <w:lvlJc w:val="left"/>
      <w:pPr>
        <w:tabs>
          <w:tab w:val="num" w:pos="3528"/>
        </w:tabs>
        <w:ind w:left="3528" w:hanging="360"/>
      </w:pPr>
      <w:rPr>
        <w:rFonts w:ascii="Arial" w:hAnsi="Arial" w:hint="default"/>
      </w:rPr>
    </w:lvl>
    <w:lvl w:ilvl="5" w:tplc="A522A72C" w:tentative="1">
      <w:start w:val="1"/>
      <w:numFmt w:val="bullet"/>
      <w:lvlText w:val="•"/>
      <w:lvlJc w:val="left"/>
      <w:pPr>
        <w:tabs>
          <w:tab w:val="num" w:pos="4248"/>
        </w:tabs>
        <w:ind w:left="4248" w:hanging="360"/>
      </w:pPr>
      <w:rPr>
        <w:rFonts w:ascii="Arial" w:hAnsi="Arial" w:hint="default"/>
      </w:rPr>
    </w:lvl>
    <w:lvl w:ilvl="6" w:tplc="C2AE1172" w:tentative="1">
      <w:start w:val="1"/>
      <w:numFmt w:val="bullet"/>
      <w:lvlText w:val="•"/>
      <w:lvlJc w:val="left"/>
      <w:pPr>
        <w:tabs>
          <w:tab w:val="num" w:pos="4968"/>
        </w:tabs>
        <w:ind w:left="4968" w:hanging="360"/>
      </w:pPr>
      <w:rPr>
        <w:rFonts w:ascii="Arial" w:hAnsi="Arial" w:hint="default"/>
      </w:rPr>
    </w:lvl>
    <w:lvl w:ilvl="7" w:tplc="9D4867BC" w:tentative="1">
      <w:start w:val="1"/>
      <w:numFmt w:val="bullet"/>
      <w:lvlText w:val="•"/>
      <w:lvlJc w:val="left"/>
      <w:pPr>
        <w:tabs>
          <w:tab w:val="num" w:pos="5688"/>
        </w:tabs>
        <w:ind w:left="5688" w:hanging="360"/>
      </w:pPr>
      <w:rPr>
        <w:rFonts w:ascii="Arial" w:hAnsi="Arial" w:hint="default"/>
      </w:rPr>
    </w:lvl>
    <w:lvl w:ilvl="8" w:tplc="29BA4382" w:tentative="1">
      <w:start w:val="1"/>
      <w:numFmt w:val="bullet"/>
      <w:lvlText w:val="•"/>
      <w:lvlJc w:val="left"/>
      <w:pPr>
        <w:tabs>
          <w:tab w:val="num" w:pos="6408"/>
        </w:tabs>
        <w:ind w:left="6408" w:hanging="360"/>
      </w:pPr>
      <w:rPr>
        <w:rFonts w:ascii="Arial" w:hAnsi="Arial" w:hint="default"/>
      </w:rPr>
    </w:lvl>
  </w:abstractNum>
  <w:num w:numId="1">
    <w:abstractNumId w:val="2"/>
  </w:num>
  <w:num w:numId="2">
    <w:abstractNumId w:val="0"/>
  </w:num>
  <w:num w:numId="3">
    <w:abstractNumId w:val="6"/>
  </w:num>
  <w:num w:numId="4">
    <w:abstractNumId w:val="4"/>
  </w:num>
  <w:num w:numId="5">
    <w:abstractNumId w:val="3"/>
  </w:num>
  <w:num w:numId="6">
    <w:abstractNumId w:val="1"/>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2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5D13"/>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6B35"/>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D77FE"/>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5C3"/>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DB4"/>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A3F"/>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6D3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5D8D"/>
    <w:rsid w:val="00196002"/>
    <w:rsid w:val="00196220"/>
    <w:rsid w:val="0019734F"/>
    <w:rsid w:val="00197741"/>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395"/>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33C"/>
    <w:rsid w:val="001D6EEB"/>
    <w:rsid w:val="001D6F30"/>
    <w:rsid w:val="001D7260"/>
    <w:rsid w:val="001D7816"/>
    <w:rsid w:val="001D784C"/>
    <w:rsid w:val="001D7B96"/>
    <w:rsid w:val="001D7F8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7BE"/>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ADF"/>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D7891"/>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23B"/>
    <w:rsid w:val="00343E84"/>
    <w:rsid w:val="003444EB"/>
    <w:rsid w:val="00344778"/>
    <w:rsid w:val="00344F78"/>
    <w:rsid w:val="0034511B"/>
    <w:rsid w:val="00345740"/>
    <w:rsid w:val="003504EC"/>
    <w:rsid w:val="003509B5"/>
    <w:rsid w:val="00350EF6"/>
    <w:rsid w:val="00351118"/>
    <w:rsid w:val="00351CBC"/>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6EF5"/>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52D"/>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291D"/>
    <w:rsid w:val="003F34A4"/>
    <w:rsid w:val="003F3978"/>
    <w:rsid w:val="003F3B26"/>
    <w:rsid w:val="003F44EC"/>
    <w:rsid w:val="003F4933"/>
    <w:rsid w:val="003F536B"/>
    <w:rsid w:val="003F586D"/>
    <w:rsid w:val="003F6853"/>
    <w:rsid w:val="003F6ADF"/>
    <w:rsid w:val="003F71D0"/>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2B4"/>
    <w:rsid w:val="00416A66"/>
    <w:rsid w:val="00417232"/>
    <w:rsid w:val="004179D9"/>
    <w:rsid w:val="004201DE"/>
    <w:rsid w:val="00420CB7"/>
    <w:rsid w:val="0042156E"/>
    <w:rsid w:val="0042221A"/>
    <w:rsid w:val="00422A10"/>
    <w:rsid w:val="00422F31"/>
    <w:rsid w:val="00423E2B"/>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D15"/>
    <w:rsid w:val="00477FF7"/>
    <w:rsid w:val="00480F17"/>
    <w:rsid w:val="004813F5"/>
    <w:rsid w:val="00481607"/>
    <w:rsid w:val="00483D11"/>
    <w:rsid w:val="00483D84"/>
    <w:rsid w:val="00484039"/>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C6E"/>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36C8E"/>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2D6C"/>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63E"/>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4E38"/>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B1"/>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D45"/>
    <w:rsid w:val="00677E8D"/>
    <w:rsid w:val="00680A97"/>
    <w:rsid w:val="00680C3F"/>
    <w:rsid w:val="0068102D"/>
    <w:rsid w:val="0068112F"/>
    <w:rsid w:val="0068226B"/>
    <w:rsid w:val="00682D38"/>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247A"/>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7CB"/>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15F"/>
    <w:rsid w:val="00710815"/>
    <w:rsid w:val="00710994"/>
    <w:rsid w:val="00710D33"/>
    <w:rsid w:val="00710FF5"/>
    <w:rsid w:val="0071129C"/>
    <w:rsid w:val="00711450"/>
    <w:rsid w:val="007115BB"/>
    <w:rsid w:val="00711AE4"/>
    <w:rsid w:val="007128A8"/>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684"/>
    <w:rsid w:val="007347C0"/>
    <w:rsid w:val="0073511D"/>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1BD"/>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02D"/>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B7EA8"/>
    <w:rsid w:val="008C0743"/>
    <w:rsid w:val="008C084B"/>
    <w:rsid w:val="008C0B38"/>
    <w:rsid w:val="008C0DB5"/>
    <w:rsid w:val="008C1581"/>
    <w:rsid w:val="008C17CD"/>
    <w:rsid w:val="008C2453"/>
    <w:rsid w:val="008C2920"/>
    <w:rsid w:val="008C32F7"/>
    <w:rsid w:val="008C351A"/>
    <w:rsid w:val="008C436D"/>
    <w:rsid w:val="008C4853"/>
    <w:rsid w:val="008C48F2"/>
    <w:rsid w:val="008C5040"/>
    <w:rsid w:val="008C5BE7"/>
    <w:rsid w:val="008C74CC"/>
    <w:rsid w:val="008C7C3C"/>
    <w:rsid w:val="008C7F77"/>
    <w:rsid w:val="008D095D"/>
    <w:rsid w:val="008D0BD8"/>
    <w:rsid w:val="008D13DC"/>
    <w:rsid w:val="008D1D21"/>
    <w:rsid w:val="008D1E23"/>
    <w:rsid w:val="008D2461"/>
    <w:rsid w:val="008D25E5"/>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6FCF"/>
    <w:rsid w:val="008E7167"/>
    <w:rsid w:val="008E757D"/>
    <w:rsid w:val="008E76F3"/>
    <w:rsid w:val="008E7A59"/>
    <w:rsid w:val="008E7FDA"/>
    <w:rsid w:val="008F01AB"/>
    <w:rsid w:val="008F191C"/>
    <w:rsid w:val="008F23C7"/>
    <w:rsid w:val="008F2A4E"/>
    <w:rsid w:val="008F3DC9"/>
    <w:rsid w:val="008F4107"/>
    <w:rsid w:val="008F4807"/>
    <w:rsid w:val="008F4BFE"/>
    <w:rsid w:val="008F4F27"/>
    <w:rsid w:val="008F5043"/>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5AE"/>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654"/>
    <w:rsid w:val="00930B4A"/>
    <w:rsid w:val="0093135E"/>
    <w:rsid w:val="00932410"/>
    <w:rsid w:val="009324B1"/>
    <w:rsid w:val="00932575"/>
    <w:rsid w:val="009325D4"/>
    <w:rsid w:val="009327B5"/>
    <w:rsid w:val="00932A88"/>
    <w:rsid w:val="009331E9"/>
    <w:rsid w:val="00933241"/>
    <w:rsid w:val="00933658"/>
    <w:rsid w:val="00933DE4"/>
    <w:rsid w:val="009353FF"/>
    <w:rsid w:val="00935B7C"/>
    <w:rsid w:val="00936242"/>
    <w:rsid w:val="009365EB"/>
    <w:rsid w:val="00936646"/>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29D2"/>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15D"/>
    <w:rsid w:val="00983223"/>
    <w:rsid w:val="00984206"/>
    <w:rsid w:val="0098511E"/>
    <w:rsid w:val="0098541D"/>
    <w:rsid w:val="00985C9A"/>
    <w:rsid w:val="009866CE"/>
    <w:rsid w:val="009879B5"/>
    <w:rsid w:val="00990732"/>
    <w:rsid w:val="00990C1F"/>
    <w:rsid w:val="00991820"/>
    <w:rsid w:val="00991C57"/>
    <w:rsid w:val="00991F39"/>
    <w:rsid w:val="009930C0"/>
    <w:rsid w:val="00993C98"/>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58B"/>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50"/>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173"/>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5FD0"/>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C7DEC"/>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FF2"/>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3764A"/>
    <w:rsid w:val="00B40294"/>
    <w:rsid w:val="00B40D73"/>
    <w:rsid w:val="00B411BF"/>
    <w:rsid w:val="00B415C1"/>
    <w:rsid w:val="00B41E20"/>
    <w:rsid w:val="00B426FE"/>
    <w:rsid w:val="00B4299D"/>
    <w:rsid w:val="00B42E0D"/>
    <w:rsid w:val="00B42F99"/>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3C28"/>
    <w:rsid w:val="00B74A0D"/>
    <w:rsid w:val="00B74FBD"/>
    <w:rsid w:val="00B75667"/>
    <w:rsid w:val="00B75780"/>
    <w:rsid w:val="00B75F6C"/>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91F"/>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03F"/>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68A"/>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52C6"/>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77B9A"/>
    <w:rsid w:val="00C80249"/>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2BC"/>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9E6"/>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E0C"/>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0F2"/>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4C3"/>
    <w:rsid w:val="00D83689"/>
    <w:rsid w:val="00D84268"/>
    <w:rsid w:val="00D84515"/>
    <w:rsid w:val="00D84824"/>
    <w:rsid w:val="00D84F73"/>
    <w:rsid w:val="00D8630C"/>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956"/>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037"/>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27D4A"/>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A69"/>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3400"/>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56AD"/>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F87"/>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BD5"/>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572959">
      <w:bodyDiv w:val="1"/>
      <w:marLeft w:val="0"/>
      <w:marRight w:val="0"/>
      <w:marTop w:val="0"/>
      <w:marBottom w:val="0"/>
      <w:divBdr>
        <w:top w:val="none" w:sz="0" w:space="0" w:color="auto"/>
        <w:left w:val="none" w:sz="0" w:space="0" w:color="auto"/>
        <w:bottom w:val="none" w:sz="0" w:space="0" w:color="auto"/>
        <w:right w:val="none" w:sz="0" w:space="0" w:color="auto"/>
      </w:divBdr>
      <w:divsChild>
        <w:div w:id="142167172">
          <w:marLeft w:val="274"/>
          <w:marRight w:val="0"/>
          <w:marTop w:val="240"/>
          <w:marBottom w:val="0"/>
          <w:divBdr>
            <w:top w:val="none" w:sz="0" w:space="0" w:color="auto"/>
            <w:left w:val="none" w:sz="0" w:space="0" w:color="auto"/>
            <w:bottom w:val="none" w:sz="0" w:space="0" w:color="auto"/>
            <w:right w:val="none" w:sz="0" w:space="0" w:color="auto"/>
          </w:divBdr>
        </w:div>
        <w:div w:id="998996211">
          <w:marLeft w:val="533"/>
          <w:marRight w:val="0"/>
          <w:marTop w:val="0"/>
          <w:marBottom w:val="0"/>
          <w:divBdr>
            <w:top w:val="none" w:sz="0" w:space="0" w:color="auto"/>
            <w:left w:val="none" w:sz="0" w:space="0" w:color="auto"/>
            <w:bottom w:val="none" w:sz="0" w:space="0" w:color="auto"/>
            <w:right w:val="none" w:sz="0" w:space="0" w:color="auto"/>
          </w:divBdr>
        </w:div>
        <w:div w:id="1489439070">
          <w:marLeft w:val="533"/>
          <w:marRight w:val="0"/>
          <w:marTop w:val="0"/>
          <w:marBottom w:val="0"/>
          <w:divBdr>
            <w:top w:val="none" w:sz="0" w:space="0" w:color="auto"/>
            <w:left w:val="none" w:sz="0" w:space="0" w:color="auto"/>
            <w:bottom w:val="none" w:sz="0" w:space="0" w:color="auto"/>
            <w:right w:val="none" w:sz="0" w:space="0" w:color="auto"/>
          </w:divBdr>
        </w:div>
        <w:div w:id="1129011437">
          <w:marLeft w:val="806"/>
          <w:marRight w:val="0"/>
          <w:marTop w:val="0"/>
          <w:marBottom w:val="0"/>
          <w:divBdr>
            <w:top w:val="none" w:sz="0" w:space="0" w:color="auto"/>
            <w:left w:val="none" w:sz="0" w:space="0" w:color="auto"/>
            <w:bottom w:val="none" w:sz="0" w:space="0" w:color="auto"/>
            <w:right w:val="none" w:sz="0" w:space="0" w:color="auto"/>
          </w:divBdr>
        </w:div>
        <w:div w:id="990905673">
          <w:marLeft w:val="1080"/>
          <w:marRight w:val="0"/>
          <w:marTop w:val="0"/>
          <w:marBottom w:val="0"/>
          <w:divBdr>
            <w:top w:val="none" w:sz="0" w:space="0" w:color="auto"/>
            <w:left w:val="none" w:sz="0" w:space="0" w:color="auto"/>
            <w:bottom w:val="none" w:sz="0" w:space="0" w:color="auto"/>
            <w:right w:val="none" w:sz="0" w:space="0" w:color="auto"/>
          </w:divBdr>
        </w:div>
        <w:div w:id="1211914073">
          <w:marLeft w:val="1080"/>
          <w:marRight w:val="0"/>
          <w:marTop w:val="0"/>
          <w:marBottom w:val="0"/>
          <w:divBdr>
            <w:top w:val="none" w:sz="0" w:space="0" w:color="auto"/>
            <w:left w:val="none" w:sz="0" w:space="0" w:color="auto"/>
            <w:bottom w:val="none" w:sz="0" w:space="0" w:color="auto"/>
            <w:right w:val="none" w:sz="0" w:space="0" w:color="auto"/>
          </w:divBdr>
        </w:div>
        <w:div w:id="1759787061">
          <w:marLeft w:val="1080"/>
          <w:marRight w:val="0"/>
          <w:marTop w:val="0"/>
          <w:marBottom w:val="0"/>
          <w:divBdr>
            <w:top w:val="none" w:sz="0" w:space="0" w:color="auto"/>
            <w:left w:val="none" w:sz="0" w:space="0" w:color="auto"/>
            <w:bottom w:val="none" w:sz="0" w:space="0" w:color="auto"/>
            <w:right w:val="none" w:sz="0" w:space="0" w:color="auto"/>
          </w:divBdr>
        </w:div>
        <w:div w:id="1708525772">
          <w:marLeft w:val="1080"/>
          <w:marRight w:val="0"/>
          <w:marTop w:val="0"/>
          <w:marBottom w:val="0"/>
          <w:divBdr>
            <w:top w:val="none" w:sz="0" w:space="0" w:color="auto"/>
            <w:left w:val="none" w:sz="0" w:space="0" w:color="auto"/>
            <w:bottom w:val="none" w:sz="0" w:space="0" w:color="auto"/>
            <w:right w:val="none" w:sz="0" w:space="0" w:color="auto"/>
          </w:divBdr>
        </w:div>
        <w:div w:id="1530608496">
          <w:marLeft w:val="806"/>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3506600">
      <w:bodyDiv w:val="1"/>
      <w:marLeft w:val="0"/>
      <w:marRight w:val="0"/>
      <w:marTop w:val="0"/>
      <w:marBottom w:val="0"/>
      <w:divBdr>
        <w:top w:val="none" w:sz="0" w:space="0" w:color="auto"/>
        <w:left w:val="none" w:sz="0" w:space="0" w:color="auto"/>
        <w:bottom w:val="none" w:sz="0" w:space="0" w:color="auto"/>
        <w:right w:val="none" w:sz="0" w:space="0" w:color="auto"/>
      </w:divBdr>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52BA0A2-AFDA-46D2-9884-E814ED10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1948</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3</cp:revision>
  <cp:lastPrinted>2010-10-04T23:31:00Z</cp:lastPrinted>
  <dcterms:created xsi:type="dcterms:W3CDTF">2018-05-11T18:47:00Z</dcterms:created>
  <dcterms:modified xsi:type="dcterms:W3CDTF">2018-05-11T21:11:00Z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